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4E73" w14:textId="77777777" w:rsidR="00837367" w:rsidRDefault="00837367" w:rsidP="00AB6799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837367">
        <w:rPr>
          <w:rFonts w:ascii="宋体" w:hAnsi="宋体" w:cs="宋体" w:hint="eastAsia"/>
          <w:b/>
          <w:bCs/>
          <w:sz w:val="32"/>
          <w:szCs w:val="32"/>
        </w:rPr>
        <w:t>“我的商大”APP消息推送技术服务</w:t>
      </w:r>
    </w:p>
    <w:p w14:paraId="57D4D295" w14:textId="0B704DCC" w:rsidR="00AB6799" w:rsidRPr="00493E1B" w:rsidRDefault="00AB6799" w:rsidP="00AB6799">
      <w:pPr>
        <w:spacing w:line="440" w:lineRule="exact"/>
        <w:jc w:val="center"/>
        <w:rPr>
          <w:rFonts w:ascii="宋体" w:cs="Times New Roman"/>
          <w:b/>
          <w:bCs/>
          <w:sz w:val="32"/>
          <w:szCs w:val="32"/>
        </w:rPr>
      </w:pPr>
      <w:r w:rsidRPr="00493E1B">
        <w:rPr>
          <w:rFonts w:ascii="宋体" w:hAnsi="宋体" w:cs="宋体" w:hint="eastAsia"/>
          <w:b/>
          <w:bCs/>
          <w:sz w:val="32"/>
          <w:szCs w:val="32"/>
        </w:rPr>
        <w:t>询价文件</w:t>
      </w:r>
    </w:p>
    <w:p w14:paraId="1A9F81DC" w14:textId="57012F46" w:rsidR="00AB6799" w:rsidRPr="009902D6" w:rsidRDefault="00AB6799" w:rsidP="009902D6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9902D6">
        <w:rPr>
          <w:rFonts w:asciiTheme="minorEastAsia" w:eastAsiaTheme="minorEastAsia" w:hAnsiTheme="minorEastAsia" w:cs="仿宋" w:hint="eastAsia"/>
          <w:sz w:val="24"/>
          <w:szCs w:val="24"/>
        </w:rPr>
        <w:t>根据财政部</w:t>
      </w:r>
      <w:r w:rsidRPr="009902D6">
        <w:rPr>
          <w:rFonts w:asciiTheme="minorEastAsia" w:eastAsiaTheme="minorEastAsia" w:hAnsiTheme="minorEastAsia" w:cs="仿宋" w:hint="eastAsia"/>
          <w:kern w:val="0"/>
          <w:sz w:val="24"/>
          <w:szCs w:val="24"/>
        </w:rPr>
        <w:t>《政府采购非招标采购方式管理办法》</w:t>
      </w:r>
      <w:r w:rsidRPr="009902D6">
        <w:rPr>
          <w:rFonts w:asciiTheme="minorEastAsia" w:eastAsiaTheme="minorEastAsia" w:hAnsiTheme="minorEastAsia"/>
          <w:kern w:val="0"/>
          <w:sz w:val="24"/>
          <w:szCs w:val="24"/>
        </w:rPr>
        <w:t>（财政部第74号令）</w:t>
      </w:r>
      <w:r w:rsidRPr="009902D6">
        <w:rPr>
          <w:rFonts w:asciiTheme="minorEastAsia" w:eastAsiaTheme="minorEastAsia" w:hAnsiTheme="minorEastAsia" w:cs="仿宋" w:hint="eastAsia"/>
          <w:sz w:val="24"/>
          <w:szCs w:val="24"/>
        </w:rPr>
        <w:t>等法律法规规定，现就</w:t>
      </w:r>
      <w:r w:rsidR="00353BF1">
        <w:rPr>
          <w:rFonts w:asciiTheme="minorEastAsia" w:eastAsiaTheme="minorEastAsia" w:hAnsiTheme="minorEastAsia" w:cs="仿宋" w:hint="eastAsia"/>
          <w:sz w:val="24"/>
          <w:szCs w:val="24"/>
        </w:rPr>
        <w:t>浙江工商大学</w:t>
      </w:r>
      <w:r w:rsidR="00F6639D" w:rsidRPr="00F6639D">
        <w:rPr>
          <w:rFonts w:asciiTheme="minorEastAsia" w:eastAsiaTheme="minorEastAsia" w:hAnsiTheme="minorEastAsia" w:cs="仿宋" w:hint="eastAsia"/>
          <w:sz w:val="24"/>
          <w:szCs w:val="24"/>
        </w:rPr>
        <w:t>AI智能客服系统技术服务</w:t>
      </w:r>
      <w:r w:rsidRPr="00F6639D">
        <w:rPr>
          <w:rFonts w:asciiTheme="minorEastAsia" w:eastAsiaTheme="minorEastAsia" w:hAnsiTheme="minorEastAsia" w:cs="仿宋" w:hint="eastAsia"/>
          <w:sz w:val="24"/>
          <w:szCs w:val="24"/>
        </w:rPr>
        <w:t>进行</w:t>
      </w:r>
      <w:r w:rsidRPr="009902D6">
        <w:rPr>
          <w:rFonts w:asciiTheme="minorEastAsia" w:eastAsiaTheme="minorEastAsia" w:hAnsiTheme="minorEastAsia" w:cs="仿宋" w:hint="eastAsia"/>
          <w:sz w:val="24"/>
          <w:szCs w:val="24"/>
        </w:rPr>
        <w:t>询价，欢迎</w:t>
      </w:r>
      <w:r w:rsidRPr="009902D6">
        <w:rPr>
          <w:rFonts w:asciiTheme="minorEastAsia" w:eastAsiaTheme="minorEastAsia" w:hAnsiTheme="minorEastAsia" w:cs="仿宋" w:hint="eastAsia"/>
          <w:color w:val="000000"/>
          <w:sz w:val="24"/>
          <w:szCs w:val="24"/>
          <w:lang w:val="zh-CN"/>
        </w:rPr>
        <w:t>国内合格供应商</w:t>
      </w:r>
      <w:r w:rsidRPr="009902D6">
        <w:rPr>
          <w:rFonts w:asciiTheme="minorEastAsia" w:eastAsiaTheme="minorEastAsia" w:hAnsiTheme="minorEastAsia" w:cs="仿宋" w:hint="eastAsia"/>
          <w:sz w:val="24"/>
          <w:szCs w:val="24"/>
        </w:rPr>
        <w:t>前来报价。</w:t>
      </w:r>
    </w:p>
    <w:p w14:paraId="7445A5B1" w14:textId="77777777" w:rsidR="00AB6799" w:rsidRPr="009902D6" w:rsidRDefault="00AB6799" w:rsidP="009902D6">
      <w:pPr>
        <w:widowControl/>
        <w:shd w:val="clear" w:color="auto" w:fill="FDFAF5"/>
        <w:spacing w:before="60" w:after="60" w:line="440" w:lineRule="exact"/>
        <w:ind w:left="60" w:right="60" w:firstLineChars="150" w:firstLine="360"/>
        <w:jc w:val="left"/>
        <w:outlineLvl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9902D6">
        <w:rPr>
          <w:rFonts w:asciiTheme="minorEastAsia" w:eastAsiaTheme="minorEastAsia" w:hAnsiTheme="minorEastAsia" w:cs="仿宋" w:hint="eastAsia"/>
          <w:sz w:val="24"/>
          <w:szCs w:val="24"/>
        </w:rPr>
        <w:t>一、</w:t>
      </w:r>
      <w:r w:rsidRPr="009902D6">
        <w:rPr>
          <w:rFonts w:asciiTheme="minorEastAsia" w:eastAsiaTheme="minorEastAsia" w:hAnsiTheme="minorEastAsia" w:cs="仿宋" w:hint="eastAsia"/>
          <w:b/>
          <w:bCs/>
          <w:kern w:val="0"/>
          <w:sz w:val="24"/>
          <w:szCs w:val="24"/>
        </w:rPr>
        <w:t>供应商资格要求</w:t>
      </w:r>
    </w:p>
    <w:p w14:paraId="2EF27029" w14:textId="77777777" w:rsidR="00AB6799" w:rsidRPr="009902D6" w:rsidRDefault="00AB6799" w:rsidP="009902D6">
      <w:pPr>
        <w:pStyle w:val="a5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902D6">
        <w:rPr>
          <w:rFonts w:asciiTheme="minorEastAsia" w:hAnsiTheme="minorEastAsia" w:hint="eastAsia"/>
          <w:sz w:val="24"/>
          <w:szCs w:val="24"/>
        </w:rPr>
        <w:t>1.基本资格条件：</w:t>
      </w:r>
    </w:p>
    <w:p w14:paraId="25C5AE49" w14:textId="77777777" w:rsidR="00AB6799" w:rsidRPr="009902D6" w:rsidRDefault="00AB6799" w:rsidP="009902D6">
      <w:pPr>
        <w:pStyle w:val="a5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902D6">
        <w:rPr>
          <w:rFonts w:asciiTheme="minorEastAsia" w:hAnsiTheme="minorEastAsia" w:hint="eastAsia"/>
          <w:sz w:val="24"/>
          <w:szCs w:val="24"/>
        </w:rPr>
        <w:t>(1)具有独立承担民事责任的能力；</w:t>
      </w:r>
    </w:p>
    <w:p w14:paraId="2BBBF4BF" w14:textId="77777777" w:rsidR="00AB6799" w:rsidRPr="009902D6" w:rsidRDefault="00AB6799" w:rsidP="009902D6">
      <w:pPr>
        <w:pStyle w:val="a5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902D6">
        <w:rPr>
          <w:rFonts w:asciiTheme="minorEastAsia" w:hAnsiTheme="minorEastAsia" w:hint="eastAsia"/>
          <w:sz w:val="24"/>
          <w:szCs w:val="24"/>
        </w:rPr>
        <w:t>(2)具有良好的商业信誉和健全的财务会计制度；</w:t>
      </w:r>
    </w:p>
    <w:p w14:paraId="64A90F23" w14:textId="77777777" w:rsidR="00AB6799" w:rsidRPr="009902D6" w:rsidRDefault="00AB6799" w:rsidP="009902D6">
      <w:pPr>
        <w:pStyle w:val="a5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902D6">
        <w:rPr>
          <w:rFonts w:asciiTheme="minorEastAsia" w:hAnsiTheme="minorEastAsia" w:hint="eastAsia"/>
          <w:sz w:val="24"/>
          <w:szCs w:val="24"/>
        </w:rPr>
        <w:t>(3)具有履行合同所必须的设备和专业技术能力；</w:t>
      </w:r>
    </w:p>
    <w:p w14:paraId="44B6A40E" w14:textId="77777777" w:rsidR="00AB6799" w:rsidRPr="009902D6" w:rsidRDefault="00AB6799" w:rsidP="009902D6">
      <w:pPr>
        <w:pStyle w:val="a5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902D6">
        <w:rPr>
          <w:rFonts w:asciiTheme="minorEastAsia" w:hAnsiTheme="minorEastAsia" w:hint="eastAsia"/>
          <w:sz w:val="24"/>
          <w:szCs w:val="24"/>
        </w:rPr>
        <w:t>(4)有依法缴纳税收和社会保障资金的良好记录；</w:t>
      </w:r>
    </w:p>
    <w:p w14:paraId="2DC08DF8" w14:textId="77777777" w:rsidR="00AB6799" w:rsidRPr="009902D6" w:rsidRDefault="00AB6799" w:rsidP="009902D6">
      <w:pPr>
        <w:pStyle w:val="a5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902D6">
        <w:rPr>
          <w:rFonts w:asciiTheme="minorEastAsia" w:hAnsiTheme="minorEastAsia" w:hint="eastAsia"/>
          <w:sz w:val="24"/>
          <w:szCs w:val="24"/>
        </w:rPr>
        <w:t xml:space="preserve">(5)参加政府采购活动近三年内，在经营活动中没有重大违法记录； </w:t>
      </w:r>
    </w:p>
    <w:p w14:paraId="4F13379D" w14:textId="77777777" w:rsidR="00AB6799" w:rsidRPr="009902D6" w:rsidRDefault="00530E5A" w:rsidP="009902D6">
      <w:pPr>
        <w:pStyle w:val="a5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(6)</w:t>
      </w:r>
      <w:r w:rsidR="00AB6799" w:rsidRPr="009902D6">
        <w:rPr>
          <w:rFonts w:asciiTheme="minorEastAsia" w:hAnsiTheme="minorEastAsia" w:hint="eastAsia"/>
          <w:sz w:val="24"/>
          <w:szCs w:val="24"/>
        </w:rPr>
        <w:t>法律、行政法规规定的其他条件。</w:t>
      </w:r>
    </w:p>
    <w:p w14:paraId="2F4957AE" w14:textId="77777777" w:rsidR="00AB6799" w:rsidRPr="009902D6" w:rsidRDefault="00530E5A" w:rsidP="00530E5A">
      <w:pPr>
        <w:spacing w:line="440" w:lineRule="exact"/>
        <w:ind w:firstLine="420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二、</w:t>
      </w:r>
      <w:r w:rsidR="00AB6799" w:rsidRPr="009902D6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采购需求</w:t>
      </w:r>
    </w:p>
    <w:p w14:paraId="2BB5794A" w14:textId="77777777" w:rsidR="0077299B" w:rsidRPr="009902D6" w:rsidRDefault="00425CAB" w:rsidP="009902D6">
      <w:pPr>
        <w:spacing w:line="440" w:lineRule="exact"/>
        <w:ind w:left="426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9902D6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1.</w:t>
      </w:r>
      <w:r w:rsidR="0077299B" w:rsidRPr="009902D6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项目名称：</w:t>
      </w:r>
    </w:p>
    <w:p w14:paraId="6BFAE5DF" w14:textId="4275E996" w:rsidR="0077299B" w:rsidRPr="009902D6" w:rsidRDefault="0050337F" w:rsidP="009902D6">
      <w:pPr>
        <w:spacing w:line="440" w:lineRule="exact"/>
        <w:ind w:left="426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50337F">
        <w:rPr>
          <w:rFonts w:asciiTheme="minorEastAsia" w:eastAsiaTheme="minorEastAsia" w:hAnsiTheme="minorEastAsia" w:cs="仿宋" w:hint="eastAsia"/>
          <w:sz w:val="24"/>
          <w:szCs w:val="24"/>
        </w:rPr>
        <w:t>“我的商大”APP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消息推送</w:t>
      </w:r>
      <w:r w:rsidR="000B7704" w:rsidRPr="00F6639D">
        <w:rPr>
          <w:rFonts w:asciiTheme="minorEastAsia" w:eastAsiaTheme="minorEastAsia" w:hAnsiTheme="minorEastAsia" w:cs="仿宋" w:hint="eastAsia"/>
          <w:sz w:val="24"/>
          <w:szCs w:val="24"/>
        </w:rPr>
        <w:t>技术服务</w:t>
      </w:r>
    </w:p>
    <w:p w14:paraId="13517BA0" w14:textId="77777777" w:rsidR="00425CAB" w:rsidRDefault="0077299B" w:rsidP="009902D6">
      <w:pPr>
        <w:spacing w:line="440" w:lineRule="exact"/>
        <w:ind w:left="426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9902D6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2.</w:t>
      </w:r>
      <w:r w:rsidR="00425CAB" w:rsidRPr="009902D6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服务要求：</w:t>
      </w:r>
    </w:p>
    <w:p w14:paraId="033129EA" w14:textId="6EBE4EEF" w:rsidR="009E4A99" w:rsidRDefault="00116E0B" w:rsidP="00CC2434">
      <w:pPr>
        <w:spacing w:line="440" w:lineRule="exact"/>
        <w:ind w:left="426" w:firstLine="495"/>
        <w:rPr>
          <w:rFonts w:asciiTheme="minorEastAsia" w:eastAsiaTheme="minorEastAsia" w:hAnsiTheme="minorEastAsia" w:cs="仿宋"/>
          <w:sz w:val="24"/>
          <w:szCs w:val="24"/>
        </w:rPr>
      </w:pPr>
      <w:r w:rsidRPr="00387278">
        <w:rPr>
          <w:rFonts w:asciiTheme="minorEastAsia" w:eastAsiaTheme="minorEastAsia" w:hAnsiTheme="minorEastAsia" w:cs="仿宋" w:hint="eastAsia"/>
          <w:sz w:val="24"/>
          <w:szCs w:val="24"/>
        </w:rPr>
        <w:t>消息推送</w:t>
      </w:r>
      <w:r w:rsidR="00320971">
        <w:rPr>
          <w:rFonts w:asciiTheme="minorEastAsia" w:eastAsiaTheme="minorEastAsia" w:hAnsiTheme="minorEastAsia" w:cs="仿宋" w:hint="eastAsia"/>
          <w:sz w:val="24"/>
          <w:szCs w:val="24"/>
        </w:rPr>
        <w:t>技术服务</w:t>
      </w:r>
      <w:r w:rsidRPr="00387278">
        <w:rPr>
          <w:rFonts w:asciiTheme="minorEastAsia" w:eastAsiaTheme="minorEastAsia" w:hAnsiTheme="minorEastAsia" w:cs="仿宋" w:hint="eastAsia"/>
          <w:sz w:val="24"/>
          <w:szCs w:val="24"/>
        </w:rPr>
        <w:t>利用特定协议及网络，向APP</w:t>
      </w:r>
      <w:r w:rsidR="0044132E">
        <w:rPr>
          <w:rFonts w:asciiTheme="minorEastAsia" w:eastAsiaTheme="minorEastAsia" w:hAnsiTheme="minorEastAsia" w:cs="仿宋" w:hint="eastAsia"/>
          <w:sz w:val="24"/>
          <w:szCs w:val="24"/>
        </w:rPr>
        <w:t xml:space="preserve">用户推送业务、 </w:t>
      </w:r>
      <w:r w:rsidR="0044132E">
        <w:rPr>
          <w:rFonts w:asciiTheme="minorEastAsia" w:eastAsiaTheme="minorEastAsia" w:hAnsiTheme="minorEastAsia" w:cs="仿宋"/>
          <w:sz w:val="24"/>
          <w:szCs w:val="24"/>
        </w:rPr>
        <w:t>通知</w:t>
      </w:r>
      <w:r w:rsidRPr="00387278">
        <w:rPr>
          <w:rFonts w:asciiTheme="minorEastAsia" w:eastAsiaTheme="minorEastAsia" w:hAnsiTheme="minorEastAsia" w:cs="仿宋" w:hint="eastAsia"/>
          <w:sz w:val="24"/>
          <w:szCs w:val="24"/>
        </w:rPr>
        <w:t>类消息，并配合APP实现功能联动，同时适配Android、IOS、WP</w:t>
      </w:r>
      <w:r w:rsidR="00722605">
        <w:rPr>
          <w:rFonts w:asciiTheme="minorEastAsia" w:eastAsiaTheme="minorEastAsia" w:hAnsiTheme="minorEastAsia" w:cs="仿宋" w:hint="eastAsia"/>
          <w:sz w:val="24"/>
          <w:szCs w:val="24"/>
        </w:rPr>
        <w:t>等手机系统。需</w:t>
      </w:r>
      <w:r w:rsidR="00C32D3E">
        <w:rPr>
          <w:rFonts w:asciiTheme="minorEastAsia" w:eastAsiaTheme="minorEastAsia" w:hAnsiTheme="minorEastAsia" w:cs="仿宋" w:hint="eastAsia"/>
          <w:sz w:val="24"/>
          <w:szCs w:val="24"/>
        </w:rPr>
        <w:t>包含推送管理、统计等功能</w:t>
      </w:r>
      <w:r w:rsidRPr="00387278">
        <w:rPr>
          <w:rFonts w:asciiTheme="minorEastAsia" w:eastAsiaTheme="minorEastAsia" w:hAnsiTheme="minorEastAsia" w:cs="仿宋" w:hint="eastAsia"/>
          <w:sz w:val="24"/>
          <w:szCs w:val="24"/>
        </w:rPr>
        <w:t>，及APP内置SDK。其中SDK一般具备安全、稳定、节省、小巧等四个主要特征。同时具备配置管理、推送统计等服务功能。本技术规范书涉及技术要点为推送服务必要满足项。在保证消息准确、准时、安全的抵达推送对象的同时，推送服务应当尽可能减少对业务平台及终端的消耗，并降低业务集成难度，提供常规统计功能。</w:t>
      </w:r>
    </w:p>
    <w:p w14:paraId="63271E32" w14:textId="652BFC3E" w:rsidR="00CC2434" w:rsidRDefault="00CC2434" w:rsidP="00CC2434">
      <w:pPr>
        <w:spacing w:line="440" w:lineRule="exact"/>
        <w:ind w:left="426" w:firstLine="495"/>
        <w:rPr>
          <w:rFonts w:asciiTheme="minorEastAsia" w:eastAsiaTheme="minorEastAsia" w:hAnsiTheme="minorEastAsia" w:cs="仿宋"/>
          <w:sz w:val="24"/>
          <w:szCs w:val="24"/>
        </w:rPr>
      </w:pPr>
      <w:r w:rsidRPr="00CC2434">
        <w:rPr>
          <w:rFonts w:asciiTheme="minorEastAsia" w:eastAsiaTheme="minorEastAsia" w:hAnsiTheme="minorEastAsia" w:cs="仿宋" w:hint="eastAsia"/>
          <w:sz w:val="24"/>
          <w:szCs w:val="24"/>
        </w:rPr>
        <w:t>服务商应当具备一对一专业技术支撑，研发、生产快速答疑、解决故障等能力。本技术规范罗列要点</w:t>
      </w:r>
      <w:r w:rsidR="00426BB8">
        <w:rPr>
          <w:rFonts w:asciiTheme="minorEastAsia" w:eastAsiaTheme="minorEastAsia" w:hAnsiTheme="minorEastAsia" w:cs="仿宋" w:hint="eastAsia"/>
          <w:sz w:val="24"/>
          <w:szCs w:val="24"/>
        </w:rPr>
        <w:t>为推送功能</w:t>
      </w:r>
      <w:r w:rsidRPr="00CC2434">
        <w:rPr>
          <w:rFonts w:asciiTheme="minorEastAsia" w:eastAsiaTheme="minorEastAsia" w:hAnsiTheme="minorEastAsia" w:cs="仿宋" w:hint="eastAsia"/>
          <w:sz w:val="24"/>
          <w:szCs w:val="24"/>
        </w:rPr>
        <w:t>在甲方研发、测试、发布及生产过程中应当具备的能力，以保证甲方项目的正常实施。</w:t>
      </w:r>
    </w:p>
    <w:p w14:paraId="7C9FD810" w14:textId="10D76302" w:rsidR="00101DE9" w:rsidRDefault="00101DE9" w:rsidP="00101DE9">
      <w:pPr>
        <w:spacing w:line="440" w:lineRule="exact"/>
        <w:rPr>
          <w:rFonts w:asciiTheme="minorEastAsia" w:eastAsiaTheme="minorEastAsia" w:hAnsiTheme="minorEastAsia" w:cs="仿宋" w:hint="eastAsia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仿宋"/>
          <w:sz w:val="24"/>
          <w:szCs w:val="24"/>
        </w:rPr>
        <w:t xml:space="preserve">    相关功能需满足以下业务要求</w:t>
      </w:r>
    </w:p>
    <w:p w14:paraId="5F0E68FD" w14:textId="77777777" w:rsidR="00101DE9" w:rsidRPr="00101DE9" w:rsidRDefault="00101DE9" w:rsidP="00101DE9">
      <w:pPr>
        <w:numPr>
          <w:ilvl w:val="0"/>
          <w:numId w:val="3"/>
        </w:numPr>
        <w:spacing w:line="440" w:lineRule="exact"/>
        <w:rPr>
          <w:rFonts w:asciiTheme="minorEastAsia" w:eastAsiaTheme="minorEastAsia" w:hAnsiTheme="minorEastAsia" w:cs="仿宋"/>
          <w:b/>
          <w:sz w:val="24"/>
          <w:szCs w:val="24"/>
        </w:rPr>
      </w:pPr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推送API调用频率支持20万次/分钟，</w:t>
      </w:r>
      <w:r w:rsidRPr="00101DE9">
        <w:rPr>
          <w:rFonts w:asciiTheme="minorEastAsia" w:eastAsiaTheme="minorEastAsia" w:hAnsiTheme="minorEastAsia" w:cs="仿宋"/>
          <w:sz w:val="24"/>
          <w:szCs w:val="24"/>
        </w:rPr>
        <w:t>推送下发速率达到</w:t>
      </w:r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2</w:t>
      </w:r>
      <w:r w:rsidRPr="00101DE9">
        <w:rPr>
          <w:rFonts w:asciiTheme="minorEastAsia" w:eastAsiaTheme="minorEastAsia" w:hAnsiTheme="minorEastAsia" w:cs="仿宋"/>
          <w:sz w:val="24"/>
          <w:szCs w:val="24"/>
        </w:rPr>
        <w:t>0万</w:t>
      </w:r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/秒</w:t>
      </w:r>
    </w:p>
    <w:p w14:paraId="46DE8BE6" w14:textId="77777777" w:rsidR="00101DE9" w:rsidRPr="00101DE9" w:rsidRDefault="00101DE9" w:rsidP="00101DE9">
      <w:pPr>
        <w:numPr>
          <w:ilvl w:val="0"/>
          <w:numId w:val="3"/>
        </w:numPr>
        <w:spacing w:line="440" w:lineRule="exact"/>
        <w:rPr>
          <w:rFonts w:asciiTheme="minorEastAsia" w:eastAsiaTheme="minorEastAsia" w:hAnsiTheme="minorEastAsia" w:cs="仿宋"/>
          <w:b/>
          <w:sz w:val="24"/>
          <w:szCs w:val="24"/>
        </w:rPr>
      </w:pPr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API调用成功率≥99.</w:t>
      </w:r>
      <w:r w:rsidRPr="00101DE9">
        <w:rPr>
          <w:rFonts w:asciiTheme="minorEastAsia" w:eastAsiaTheme="minorEastAsia" w:hAnsiTheme="minorEastAsia" w:cs="仿宋"/>
          <w:sz w:val="24"/>
          <w:szCs w:val="24"/>
        </w:rPr>
        <w:t>7</w:t>
      </w:r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%</w:t>
      </w:r>
    </w:p>
    <w:p w14:paraId="62A9D629" w14:textId="77777777" w:rsidR="00101DE9" w:rsidRPr="00101DE9" w:rsidRDefault="00101DE9" w:rsidP="00101DE9">
      <w:pPr>
        <w:numPr>
          <w:ilvl w:val="0"/>
          <w:numId w:val="3"/>
        </w:numPr>
        <w:spacing w:line="440" w:lineRule="exact"/>
        <w:rPr>
          <w:rFonts w:asciiTheme="minorEastAsia" w:eastAsiaTheme="minorEastAsia" w:hAnsiTheme="minorEastAsia" w:cs="仿宋"/>
          <w:b/>
          <w:sz w:val="24"/>
          <w:szCs w:val="24"/>
        </w:rPr>
      </w:pPr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有效推送时效≤30s，送达率≥99.</w:t>
      </w:r>
      <w:r w:rsidRPr="00101DE9">
        <w:rPr>
          <w:rFonts w:asciiTheme="minorEastAsia" w:eastAsiaTheme="minorEastAsia" w:hAnsiTheme="minorEastAsia" w:cs="仿宋"/>
          <w:sz w:val="24"/>
          <w:szCs w:val="24"/>
        </w:rPr>
        <w:t>7</w:t>
      </w:r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%</w:t>
      </w:r>
    </w:p>
    <w:p w14:paraId="2889DA68" w14:textId="77777777" w:rsidR="00101DE9" w:rsidRPr="00101DE9" w:rsidRDefault="00101DE9" w:rsidP="00101DE9">
      <w:pPr>
        <w:numPr>
          <w:ilvl w:val="0"/>
          <w:numId w:val="3"/>
        </w:numPr>
        <w:spacing w:line="440" w:lineRule="exact"/>
        <w:rPr>
          <w:rFonts w:asciiTheme="minorEastAsia" w:eastAsiaTheme="minorEastAsia" w:hAnsiTheme="minorEastAsia" w:cs="仿宋"/>
          <w:b/>
          <w:sz w:val="24"/>
          <w:szCs w:val="24"/>
        </w:rPr>
      </w:pPr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标签同步最大可支撑3000次/分钟</w:t>
      </w:r>
    </w:p>
    <w:p w14:paraId="4B8C96C1" w14:textId="77777777" w:rsidR="00101DE9" w:rsidRPr="00101DE9" w:rsidRDefault="00101DE9" w:rsidP="00101DE9">
      <w:pPr>
        <w:numPr>
          <w:ilvl w:val="0"/>
          <w:numId w:val="3"/>
        </w:numPr>
        <w:spacing w:line="440" w:lineRule="exact"/>
        <w:rPr>
          <w:rFonts w:asciiTheme="minorEastAsia" w:eastAsiaTheme="minorEastAsia" w:hAnsiTheme="minorEastAsia" w:cs="仿宋"/>
          <w:b/>
          <w:sz w:val="24"/>
          <w:szCs w:val="24"/>
        </w:rPr>
      </w:pPr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支持手机厂家通道，</w:t>
      </w:r>
      <w:proofErr w:type="gramStart"/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含华为</w:t>
      </w:r>
      <w:proofErr w:type="gramEnd"/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、 OPPO，VIVIO 、</w:t>
      </w:r>
      <w:proofErr w:type="gramStart"/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魅</w:t>
      </w:r>
      <w:proofErr w:type="gramEnd"/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族（合同中追加2020年年底前对小米新策略支持）</w:t>
      </w:r>
    </w:p>
    <w:p w14:paraId="6B80552F" w14:textId="77777777" w:rsidR="00101DE9" w:rsidRPr="00101DE9" w:rsidRDefault="00101DE9" w:rsidP="00101DE9">
      <w:pPr>
        <w:numPr>
          <w:ilvl w:val="0"/>
          <w:numId w:val="3"/>
        </w:numPr>
        <w:spacing w:line="440" w:lineRule="exact"/>
        <w:rPr>
          <w:rFonts w:asciiTheme="minorEastAsia" w:eastAsiaTheme="minorEastAsia" w:hAnsiTheme="minorEastAsia" w:cs="仿宋"/>
          <w:b/>
          <w:sz w:val="24"/>
          <w:szCs w:val="24"/>
        </w:rPr>
      </w:pPr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lastRenderedPageBreak/>
        <w:t>支持通过用户标签实现精准推送（含用户分组及标签）</w:t>
      </w:r>
    </w:p>
    <w:p w14:paraId="3550DB92" w14:textId="77777777" w:rsidR="00101DE9" w:rsidRPr="00101DE9" w:rsidRDefault="00101DE9" w:rsidP="00101DE9">
      <w:pPr>
        <w:numPr>
          <w:ilvl w:val="0"/>
          <w:numId w:val="3"/>
        </w:numPr>
        <w:spacing w:line="440" w:lineRule="exact"/>
        <w:rPr>
          <w:rFonts w:asciiTheme="minorEastAsia" w:eastAsiaTheme="minorEastAsia" w:hAnsiTheme="minorEastAsia" w:cs="仿宋"/>
          <w:b/>
          <w:sz w:val="24"/>
          <w:szCs w:val="24"/>
        </w:rPr>
      </w:pPr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支持文案对比推送/用户群对比推送（即不同群体推送相同内容，相同群体推送不同内容），并提供不同A</w:t>
      </w:r>
      <w:r w:rsidRPr="00101DE9">
        <w:rPr>
          <w:rFonts w:asciiTheme="minorEastAsia" w:eastAsiaTheme="minorEastAsia" w:hAnsiTheme="minorEastAsia" w:cs="仿宋"/>
          <w:sz w:val="24"/>
          <w:szCs w:val="24"/>
        </w:rPr>
        <w:t>/B</w:t>
      </w:r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推送方式数据</w:t>
      </w:r>
    </w:p>
    <w:p w14:paraId="7A042E4D" w14:textId="77777777" w:rsidR="00101DE9" w:rsidRPr="00101DE9" w:rsidRDefault="00101DE9" w:rsidP="00101DE9">
      <w:pPr>
        <w:numPr>
          <w:ilvl w:val="0"/>
          <w:numId w:val="3"/>
        </w:numPr>
        <w:spacing w:line="440" w:lineRule="exact"/>
        <w:rPr>
          <w:rFonts w:asciiTheme="minorEastAsia" w:eastAsiaTheme="minorEastAsia" w:hAnsiTheme="minorEastAsia" w:cs="仿宋"/>
          <w:b/>
          <w:sz w:val="24"/>
          <w:szCs w:val="24"/>
        </w:rPr>
      </w:pPr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SDK支持Android、</w:t>
      </w:r>
      <w:proofErr w:type="spellStart"/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ios</w:t>
      </w:r>
      <w:proofErr w:type="spellEnd"/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源生推送消息配置。具备图片、标题、内容自定义功能。具备消息展示栏配置功能</w:t>
      </w:r>
    </w:p>
    <w:p w14:paraId="741C77B1" w14:textId="0D713E01" w:rsidR="00101DE9" w:rsidRPr="00387278" w:rsidRDefault="00101DE9" w:rsidP="00101DE9">
      <w:pPr>
        <w:spacing w:line="440" w:lineRule="exact"/>
        <w:ind w:left="426" w:firstLine="495"/>
        <w:rPr>
          <w:rFonts w:asciiTheme="minorEastAsia" w:eastAsiaTheme="minorEastAsia" w:hAnsiTheme="minorEastAsia" w:cs="仿宋" w:hint="eastAsia"/>
          <w:sz w:val="24"/>
          <w:szCs w:val="24"/>
        </w:rPr>
      </w:pPr>
      <w:r w:rsidRPr="00101DE9">
        <w:rPr>
          <w:rFonts w:asciiTheme="minorEastAsia" w:eastAsiaTheme="minorEastAsia" w:hAnsiTheme="minorEastAsia" w:cs="仿宋" w:hint="eastAsia"/>
          <w:sz w:val="24"/>
          <w:szCs w:val="24"/>
        </w:rPr>
        <w:t>应用内消息推送，支持图片，文字等格式</w:t>
      </w:r>
    </w:p>
    <w:p w14:paraId="381136E6" w14:textId="699D422C" w:rsidR="00B64465" w:rsidRDefault="009E4A99" w:rsidP="008B6A29">
      <w:pPr>
        <w:spacing w:line="440" w:lineRule="exact"/>
        <w:ind w:left="426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>
        <w:rPr>
          <w:rFonts w:asciiTheme="minorEastAsia" w:eastAsiaTheme="minorEastAsia" w:hAnsiTheme="minorEastAsia" w:cs="仿宋"/>
          <w:b/>
          <w:bCs/>
          <w:sz w:val="24"/>
          <w:szCs w:val="24"/>
        </w:rPr>
        <w:t>3</w:t>
      </w:r>
      <w:r w:rsidRPr="009902D6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.</w:t>
      </w:r>
      <w:r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技术</w:t>
      </w:r>
      <w:r w:rsidRPr="009902D6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要求：</w:t>
      </w:r>
      <w:r w:rsidR="006E0F88">
        <w:rPr>
          <w:rFonts w:asciiTheme="minorEastAsia" w:eastAsiaTheme="minorEastAsia" w:hAnsiTheme="minorEastAsia" w:cs="仿宋"/>
          <w:b/>
          <w:bCs/>
          <w:sz w:val="24"/>
          <w:szCs w:val="24"/>
        </w:rPr>
        <w:t xml:space="preserve">   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242"/>
        <w:gridCol w:w="4131"/>
        <w:gridCol w:w="4482"/>
      </w:tblGrid>
      <w:tr w:rsidR="00B64465" w:rsidRPr="0005487E" w14:paraId="1C4DB1B8" w14:textId="77777777" w:rsidTr="00186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14:paraId="0773D82B" w14:textId="77777777" w:rsidR="00B64465" w:rsidRPr="00DE3038" w:rsidRDefault="00B64465" w:rsidP="00F20DF4">
            <w:pPr>
              <w:widowControl/>
              <w:jc w:val="center"/>
              <w:rPr>
                <w:rFonts w:ascii="华文仿宋" w:eastAsia="华文仿宋" w:hAnsi="华文仿宋" w:cs="宋体"/>
                <w:b w:val="0"/>
                <w:bCs w:val="0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项目列表</w:t>
            </w:r>
          </w:p>
        </w:tc>
        <w:tc>
          <w:tcPr>
            <w:tcW w:w="2096" w:type="pct"/>
          </w:tcPr>
          <w:p w14:paraId="0238AF75" w14:textId="77777777" w:rsidR="00B64465" w:rsidRPr="00DE3038" w:rsidRDefault="00B64465" w:rsidP="00F20DF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Arial"/>
                <w:b w:val="0"/>
                <w:bCs w:val="0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关键功能技术指标</w:t>
            </w:r>
          </w:p>
        </w:tc>
        <w:tc>
          <w:tcPr>
            <w:tcW w:w="2274" w:type="pct"/>
          </w:tcPr>
          <w:p w14:paraId="53AFDA11" w14:textId="77777777" w:rsidR="00B64465" w:rsidRPr="00DE3038" w:rsidRDefault="00B64465" w:rsidP="00F20DF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b w:val="0"/>
                <w:bCs w:val="0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具体参数</w:t>
            </w:r>
          </w:p>
        </w:tc>
      </w:tr>
      <w:tr w:rsidR="00B64465" w:rsidRPr="0005487E" w14:paraId="2C5EA3A7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</w:tcPr>
          <w:p w14:paraId="1E37F0F7" w14:textId="77777777" w:rsidR="00DE3038" w:rsidRDefault="00DE3038" w:rsidP="00F20D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14:paraId="6323FD62" w14:textId="77777777" w:rsidR="00DE3038" w:rsidRDefault="00DE3038" w:rsidP="00F20D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14:paraId="76BC87A4" w14:textId="77777777" w:rsidR="00DE3038" w:rsidRDefault="00DE3038" w:rsidP="00F20D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14:paraId="39ACA620" w14:textId="77777777" w:rsidR="00DE3038" w:rsidRDefault="00DE3038" w:rsidP="00F20D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14:paraId="2F6DE3BB" w14:textId="77777777" w:rsidR="00DE3038" w:rsidRDefault="00DE3038" w:rsidP="00F20D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14:paraId="25C64910" w14:textId="77777777" w:rsidR="00DE3038" w:rsidRDefault="00DE3038" w:rsidP="00F20D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14:paraId="42EDB345" w14:textId="77777777" w:rsidR="00DE3038" w:rsidRDefault="00DE3038" w:rsidP="00F20D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14:paraId="34032A58" w14:textId="77777777" w:rsidR="00DE3038" w:rsidRDefault="00DE3038" w:rsidP="00F20D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14:paraId="787C485C" w14:textId="77777777" w:rsidR="00DE3038" w:rsidRDefault="00DE3038" w:rsidP="00F20D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14:paraId="52F0DBD2" w14:textId="77777777" w:rsidR="00DE3038" w:rsidRDefault="00DE3038" w:rsidP="00F20D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14:paraId="6BA7ADC4" w14:textId="77777777" w:rsidR="00B64465" w:rsidRPr="00DE3038" w:rsidRDefault="00B64465" w:rsidP="00F20DF4">
            <w:pPr>
              <w:widowControl/>
              <w:jc w:val="center"/>
              <w:rPr>
                <w:rFonts w:ascii="华文仿宋" w:eastAsia="华文仿宋" w:hAnsi="华文仿宋" w:cs="宋体"/>
                <w:b w:val="0"/>
                <w:bCs w:val="0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功能列表</w:t>
            </w:r>
          </w:p>
        </w:tc>
        <w:tc>
          <w:tcPr>
            <w:tcW w:w="2096" w:type="pct"/>
          </w:tcPr>
          <w:p w14:paraId="1AC234D0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推送通道独享</w:t>
            </w:r>
          </w:p>
        </w:tc>
        <w:tc>
          <w:tcPr>
            <w:tcW w:w="2274" w:type="pct"/>
          </w:tcPr>
          <w:p w14:paraId="2770C5BD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3F6B39EF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45B8F5CA" w14:textId="77777777" w:rsidR="00B64465" w:rsidRPr="00DE3038" w:rsidRDefault="00B64465" w:rsidP="00F20DF4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63BA2218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厂商通道</w:t>
            </w:r>
          </w:p>
        </w:tc>
        <w:tc>
          <w:tcPr>
            <w:tcW w:w="2274" w:type="pct"/>
          </w:tcPr>
          <w:p w14:paraId="76BAD925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华为、</w:t>
            </w:r>
            <w:proofErr w:type="gramStart"/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魅</w:t>
            </w:r>
            <w:proofErr w:type="gramEnd"/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族、</w:t>
            </w:r>
            <w:r w:rsidRPr="00DE3038"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  <w:t>OPPO</w:t>
            </w: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、VIVO</w:t>
            </w:r>
          </w:p>
          <w:p w14:paraId="792945E4" w14:textId="77777777" w:rsidR="00B64465" w:rsidRPr="00DE3038" w:rsidRDefault="00B64465" w:rsidP="00F20DF4">
            <w:pPr>
              <w:widowControl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增加小米推送新策略支持</w:t>
            </w:r>
          </w:p>
        </w:tc>
      </w:tr>
      <w:tr w:rsidR="00B64465" w:rsidRPr="0005487E" w14:paraId="4499EE66" w14:textId="77777777" w:rsidTr="001865C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0F9A5447" w14:textId="77777777" w:rsidR="00B64465" w:rsidRPr="00DE3038" w:rsidRDefault="00B64465" w:rsidP="00F20DF4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2E9FE217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推送在线到达率</w:t>
            </w:r>
          </w:p>
        </w:tc>
        <w:tc>
          <w:tcPr>
            <w:tcW w:w="2274" w:type="pct"/>
          </w:tcPr>
          <w:p w14:paraId="46B14BF8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消息在有效期内，设备在线情况下</w:t>
            </w:r>
          </w:p>
          <w:p w14:paraId="1ABC4B1A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推送通畅率≥99.</w:t>
            </w:r>
            <w:r w:rsidRPr="00DE3038"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  <w:t>7</w:t>
            </w: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%</w:t>
            </w:r>
          </w:p>
        </w:tc>
      </w:tr>
      <w:tr w:rsidR="00B64465" w:rsidRPr="0005487E" w14:paraId="5FC9ED11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605BA39B" w14:textId="77777777" w:rsidR="00B64465" w:rsidRPr="00DE3038" w:rsidRDefault="00B64465" w:rsidP="00F20DF4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36A0685F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推送延迟</w:t>
            </w:r>
          </w:p>
        </w:tc>
        <w:tc>
          <w:tcPr>
            <w:tcW w:w="2274" w:type="pct"/>
          </w:tcPr>
          <w:p w14:paraId="42D0D00A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≤30秒</w:t>
            </w:r>
          </w:p>
        </w:tc>
      </w:tr>
      <w:tr w:rsidR="00B64465" w:rsidRPr="0005487E" w14:paraId="12E3FB33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6098926B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58360CA1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APP集成SDK</w:t>
            </w:r>
          </w:p>
        </w:tc>
        <w:tc>
          <w:tcPr>
            <w:tcW w:w="2274" w:type="pct"/>
          </w:tcPr>
          <w:p w14:paraId="2C8F5CB3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6C80C7D1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4F288188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5FFE2C79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推送历史查询</w:t>
            </w:r>
          </w:p>
        </w:tc>
        <w:tc>
          <w:tcPr>
            <w:tcW w:w="2274" w:type="pct"/>
          </w:tcPr>
          <w:p w14:paraId="34FD17A4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788113E1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237E8394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478A98E9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标签同步</w:t>
            </w:r>
          </w:p>
        </w:tc>
        <w:tc>
          <w:tcPr>
            <w:tcW w:w="2274" w:type="pct"/>
          </w:tcPr>
          <w:p w14:paraId="2B18FBD0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Arial" w:hint="eastAsia"/>
                <w:sz w:val="24"/>
                <w:szCs w:val="24"/>
              </w:rPr>
              <w:t>最大可支撑3000次/分钟</w:t>
            </w:r>
          </w:p>
        </w:tc>
      </w:tr>
      <w:tr w:rsidR="00B64465" w:rsidRPr="0005487E" w14:paraId="299869CC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0AE49D39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7F703832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API调用成功率</w:t>
            </w:r>
          </w:p>
        </w:tc>
        <w:tc>
          <w:tcPr>
            <w:tcW w:w="2274" w:type="pct"/>
          </w:tcPr>
          <w:p w14:paraId="0F28C19D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≥99.</w:t>
            </w:r>
            <w:r w:rsidRPr="00DE3038"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  <w:t>7</w:t>
            </w: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%</w:t>
            </w:r>
          </w:p>
        </w:tc>
      </w:tr>
      <w:tr w:rsidR="00B64465" w:rsidRPr="0005487E" w14:paraId="2C16BBAF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571F6EB5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6BE6E70C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推送API调用频率</w:t>
            </w:r>
          </w:p>
        </w:tc>
        <w:tc>
          <w:tcPr>
            <w:tcW w:w="2274" w:type="pct"/>
          </w:tcPr>
          <w:p w14:paraId="143ABAA3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  <w:t>20</w:t>
            </w: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万次/分钟</w:t>
            </w:r>
          </w:p>
        </w:tc>
      </w:tr>
      <w:tr w:rsidR="00B64465" w:rsidRPr="0005487E" w14:paraId="22C93C5B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7F2AF273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2DA429BA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配置管理后台</w:t>
            </w:r>
          </w:p>
        </w:tc>
        <w:tc>
          <w:tcPr>
            <w:tcW w:w="2274" w:type="pct"/>
          </w:tcPr>
          <w:p w14:paraId="0DE19978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11917864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1D1D2589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0235AE46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推送平台支持范围</w:t>
            </w:r>
          </w:p>
        </w:tc>
        <w:tc>
          <w:tcPr>
            <w:tcW w:w="2274" w:type="pct"/>
          </w:tcPr>
          <w:p w14:paraId="606B5B11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android、IOS、WP</w:t>
            </w:r>
          </w:p>
        </w:tc>
      </w:tr>
      <w:tr w:rsidR="00B64465" w:rsidRPr="0005487E" w14:paraId="1F737CD2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14C45D50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4C3C7664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推送预览</w:t>
            </w:r>
          </w:p>
        </w:tc>
        <w:tc>
          <w:tcPr>
            <w:tcW w:w="2274" w:type="pct"/>
          </w:tcPr>
          <w:p w14:paraId="4696BA3C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2BC5803D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2C8842C8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0276B8DE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独立进程</w:t>
            </w:r>
          </w:p>
        </w:tc>
        <w:tc>
          <w:tcPr>
            <w:tcW w:w="2274" w:type="pct"/>
          </w:tcPr>
          <w:p w14:paraId="1F9ED7B2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5ED6B66E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52D573F5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61CE6900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网络切换自动重连</w:t>
            </w:r>
          </w:p>
        </w:tc>
        <w:tc>
          <w:tcPr>
            <w:tcW w:w="2274" w:type="pct"/>
          </w:tcPr>
          <w:p w14:paraId="469F0D86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3D20FFB6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6E217140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1402958B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用户分标签推送</w:t>
            </w:r>
          </w:p>
        </w:tc>
        <w:tc>
          <w:tcPr>
            <w:tcW w:w="2274" w:type="pct"/>
          </w:tcPr>
          <w:p w14:paraId="422FC18C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78D5F8D5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35FEB984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081FD2F9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用户分群推送</w:t>
            </w:r>
          </w:p>
        </w:tc>
        <w:tc>
          <w:tcPr>
            <w:tcW w:w="2274" w:type="pct"/>
          </w:tcPr>
          <w:p w14:paraId="47ED6203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1A0F1416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43B80B39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06936FB0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富媒体（预加载）</w:t>
            </w:r>
          </w:p>
        </w:tc>
        <w:tc>
          <w:tcPr>
            <w:tcW w:w="2274" w:type="pct"/>
          </w:tcPr>
          <w:p w14:paraId="61306E94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无限制</w:t>
            </w:r>
          </w:p>
        </w:tc>
      </w:tr>
      <w:tr w:rsidR="00B64465" w:rsidRPr="0005487E" w14:paraId="3BF719F1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4F824E2F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54FE31C5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定时、定速推送</w:t>
            </w:r>
          </w:p>
        </w:tc>
        <w:tc>
          <w:tcPr>
            <w:tcW w:w="2274" w:type="pct"/>
          </w:tcPr>
          <w:p w14:paraId="36C84475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74335640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11AAF970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672FEAB8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设置通知有效期</w:t>
            </w:r>
          </w:p>
        </w:tc>
        <w:tc>
          <w:tcPr>
            <w:tcW w:w="2274" w:type="pct"/>
          </w:tcPr>
          <w:p w14:paraId="344C750D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79DCDBB6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7080CFFB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18B7BE68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推送样式自定义</w:t>
            </w:r>
          </w:p>
        </w:tc>
        <w:tc>
          <w:tcPr>
            <w:tcW w:w="2274" w:type="pct"/>
          </w:tcPr>
          <w:p w14:paraId="5C1056C0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69BE59A4" w14:textId="77777777" w:rsidTr="001865C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28E5DEC3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159FAC3E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推送提醒方式配置</w:t>
            </w:r>
          </w:p>
        </w:tc>
        <w:tc>
          <w:tcPr>
            <w:tcW w:w="2274" w:type="pct"/>
          </w:tcPr>
          <w:p w14:paraId="299F925A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596AD799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4681C557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7B7C6F7F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管理平台子账号管理</w:t>
            </w:r>
          </w:p>
        </w:tc>
        <w:tc>
          <w:tcPr>
            <w:tcW w:w="2274" w:type="pct"/>
          </w:tcPr>
          <w:p w14:paraId="6FCE539E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78C98D20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72DDE484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45949749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离线保持消息条数</w:t>
            </w:r>
          </w:p>
        </w:tc>
        <w:tc>
          <w:tcPr>
            <w:tcW w:w="2274" w:type="pct"/>
          </w:tcPr>
          <w:p w14:paraId="707CA4C2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最高100条</w:t>
            </w:r>
          </w:p>
        </w:tc>
      </w:tr>
      <w:tr w:rsidR="00B64465" w:rsidRPr="0005487E" w14:paraId="7C658E38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6737FF21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6A439497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离线时间</w:t>
            </w:r>
          </w:p>
        </w:tc>
        <w:tc>
          <w:tcPr>
            <w:tcW w:w="2274" w:type="pct"/>
          </w:tcPr>
          <w:p w14:paraId="3DA84B82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最高30天</w:t>
            </w:r>
          </w:p>
        </w:tc>
      </w:tr>
      <w:tr w:rsidR="00B64465" w:rsidRPr="0005487E" w14:paraId="0588221F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5F0DEBEF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342117C0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短信补偿</w:t>
            </w:r>
          </w:p>
        </w:tc>
        <w:tc>
          <w:tcPr>
            <w:tcW w:w="2274" w:type="pct"/>
          </w:tcPr>
          <w:p w14:paraId="7498F81D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  <w:p w14:paraId="2B7368CC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对推送失败用户，进行短信补偿推送</w:t>
            </w:r>
          </w:p>
        </w:tc>
      </w:tr>
      <w:tr w:rsidR="00B64465" w:rsidRPr="0005487E" w14:paraId="07C54344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5291A1BA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37F64BB1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推送消息/通知</w:t>
            </w:r>
          </w:p>
        </w:tc>
        <w:tc>
          <w:tcPr>
            <w:tcW w:w="2274" w:type="pct"/>
          </w:tcPr>
          <w:p w14:paraId="7EC28716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2DF22492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35B24D50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144CC617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国际化推送</w:t>
            </w:r>
          </w:p>
        </w:tc>
        <w:tc>
          <w:tcPr>
            <w:tcW w:w="2274" w:type="pct"/>
          </w:tcPr>
          <w:p w14:paraId="60581388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2BA3B192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3D71B88D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4EC1C5F3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系统稳定性</w:t>
            </w:r>
          </w:p>
        </w:tc>
        <w:tc>
          <w:tcPr>
            <w:tcW w:w="2274" w:type="pct"/>
          </w:tcPr>
          <w:p w14:paraId="7AD3D51D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  <w:t>≥99.7</w:t>
            </w: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%</w:t>
            </w:r>
          </w:p>
        </w:tc>
      </w:tr>
      <w:tr w:rsidR="00B64465" w:rsidRPr="0005487E" w14:paraId="22F6EA30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</w:tcPr>
          <w:p w14:paraId="41E00794" w14:textId="77777777" w:rsidR="00B64465" w:rsidRPr="00DE3038" w:rsidRDefault="00B64465" w:rsidP="00F20D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数据统计与报表</w:t>
            </w:r>
          </w:p>
        </w:tc>
        <w:tc>
          <w:tcPr>
            <w:tcW w:w="2096" w:type="pct"/>
          </w:tcPr>
          <w:p w14:paraId="4A8F94ED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推送历史明细查询</w:t>
            </w:r>
          </w:p>
        </w:tc>
        <w:tc>
          <w:tcPr>
            <w:tcW w:w="2274" w:type="pct"/>
          </w:tcPr>
          <w:p w14:paraId="015131FA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6EC045CE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7582E6E9" w14:textId="77777777" w:rsidR="00B64465" w:rsidRPr="00DE3038" w:rsidRDefault="00B64465" w:rsidP="00F20D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39E17C2F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推送趋势统计</w:t>
            </w:r>
          </w:p>
          <w:p w14:paraId="1A65D8CA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24小时内推送数量趋势、地域趋势、点击趋势</w:t>
            </w:r>
          </w:p>
        </w:tc>
        <w:tc>
          <w:tcPr>
            <w:tcW w:w="2274" w:type="pct"/>
          </w:tcPr>
          <w:p w14:paraId="503A7C52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418AD125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6142DEE1" w14:textId="77777777" w:rsidR="00B64465" w:rsidRPr="00DE3038" w:rsidRDefault="00B64465" w:rsidP="00F20D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5D6D3F12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分组、分类推送数据对比</w:t>
            </w:r>
          </w:p>
        </w:tc>
        <w:tc>
          <w:tcPr>
            <w:tcW w:w="2274" w:type="pct"/>
          </w:tcPr>
          <w:p w14:paraId="43196D81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6CA4C524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058645C5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0B2F5B6E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用户、使用时</w:t>
            </w:r>
            <w:proofErr w:type="gramStart"/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长统计</w:t>
            </w:r>
            <w:proofErr w:type="gramEnd"/>
          </w:p>
        </w:tc>
        <w:tc>
          <w:tcPr>
            <w:tcW w:w="2274" w:type="pct"/>
          </w:tcPr>
          <w:p w14:paraId="32D33BAA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761F5727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082BF4DC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195D5C4A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新增用户统计</w:t>
            </w:r>
          </w:p>
        </w:tc>
        <w:tc>
          <w:tcPr>
            <w:tcW w:w="2274" w:type="pct"/>
          </w:tcPr>
          <w:p w14:paraId="2DAA377C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3061C3C6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2B5F5B78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0444DE71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在线用户统计</w:t>
            </w:r>
          </w:p>
        </w:tc>
        <w:tc>
          <w:tcPr>
            <w:tcW w:w="2274" w:type="pct"/>
          </w:tcPr>
          <w:p w14:paraId="61165257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3B567AE1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31A0598C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6F9828CC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活跃用户统计</w:t>
            </w:r>
          </w:p>
        </w:tc>
        <w:tc>
          <w:tcPr>
            <w:tcW w:w="2274" w:type="pct"/>
          </w:tcPr>
          <w:p w14:paraId="3B620B40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49DB177B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7FB4E167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59381A30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次日留存率统计</w:t>
            </w:r>
          </w:p>
        </w:tc>
        <w:tc>
          <w:tcPr>
            <w:tcW w:w="2274" w:type="pct"/>
          </w:tcPr>
          <w:p w14:paraId="58518152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7E625BC3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7520AAB6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014210F1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推送明细查询</w:t>
            </w:r>
          </w:p>
          <w:p w14:paraId="5E9094BD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proofErr w:type="gramStart"/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含成功</w:t>
            </w:r>
            <w:proofErr w:type="gramEnd"/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失败明细</w:t>
            </w:r>
            <w:r w:rsidRPr="00DE3038"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  <w:t>等信息</w:t>
            </w:r>
          </w:p>
        </w:tc>
        <w:tc>
          <w:tcPr>
            <w:tcW w:w="2274" w:type="pct"/>
          </w:tcPr>
          <w:p w14:paraId="6BA6F06C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39201A80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1E6743D9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7AA2A6FB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消息统计API</w:t>
            </w:r>
          </w:p>
        </w:tc>
        <w:tc>
          <w:tcPr>
            <w:tcW w:w="2274" w:type="pct"/>
          </w:tcPr>
          <w:p w14:paraId="4CECF281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1D0D1682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1FA57FF6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2B2AC394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设备API</w:t>
            </w:r>
          </w:p>
        </w:tc>
        <w:tc>
          <w:tcPr>
            <w:tcW w:w="2274" w:type="pct"/>
          </w:tcPr>
          <w:p w14:paraId="229DDBFC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1B5BB8C7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1A254967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237DB588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在线设备查询API</w:t>
            </w:r>
          </w:p>
        </w:tc>
        <w:tc>
          <w:tcPr>
            <w:tcW w:w="2274" w:type="pct"/>
          </w:tcPr>
          <w:p w14:paraId="28A9F654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723C19B8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</w:tcPr>
          <w:p w14:paraId="28CC6FFA" w14:textId="77777777" w:rsidR="00B64465" w:rsidRPr="00DE3038" w:rsidRDefault="00B64465" w:rsidP="00F20DF4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技术支持</w:t>
            </w:r>
          </w:p>
        </w:tc>
        <w:tc>
          <w:tcPr>
            <w:tcW w:w="2096" w:type="pct"/>
          </w:tcPr>
          <w:p w14:paraId="45F0A0D0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网站问答</w:t>
            </w:r>
          </w:p>
        </w:tc>
        <w:tc>
          <w:tcPr>
            <w:tcW w:w="2274" w:type="pct"/>
          </w:tcPr>
          <w:p w14:paraId="3B5620FB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4F91A1A9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06B38E33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3162F2CD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邮件支持</w:t>
            </w:r>
          </w:p>
        </w:tc>
        <w:tc>
          <w:tcPr>
            <w:tcW w:w="2274" w:type="pct"/>
          </w:tcPr>
          <w:p w14:paraId="3C0965C2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5BEB3D91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20F3B699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40B0DC21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实时在线文档</w:t>
            </w:r>
          </w:p>
        </w:tc>
        <w:tc>
          <w:tcPr>
            <w:tcW w:w="2274" w:type="pct"/>
          </w:tcPr>
          <w:p w14:paraId="5BF9C1F1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  <w:p w14:paraId="1792203B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  <w:t>文档内容根据平台研发进度实时更新</w:t>
            </w:r>
          </w:p>
        </w:tc>
      </w:tr>
      <w:tr w:rsidR="00B64465" w:rsidRPr="0005487E" w14:paraId="65A790E0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6AA5BE1D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737B4196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本地培训支持</w:t>
            </w:r>
          </w:p>
        </w:tc>
        <w:tc>
          <w:tcPr>
            <w:tcW w:w="2274" w:type="pct"/>
          </w:tcPr>
          <w:p w14:paraId="5A901CA3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0422B3FE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686DBE49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5529D959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VIP技术支持</w:t>
            </w:r>
          </w:p>
        </w:tc>
        <w:tc>
          <w:tcPr>
            <w:tcW w:w="2274" w:type="pct"/>
          </w:tcPr>
          <w:p w14:paraId="41841B93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37B933EA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425FC5BB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6F316216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解决方案咨询</w:t>
            </w:r>
          </w:p>
        </w:tc>
        <w:tc>
          <w:tcPr>
            <w:tcW w:w="2274" w:type="pct"/>
          </w:tcPr>
          <w:p w14:paraId="548CC6F3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63847C0B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57097777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2138F9CE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400电话支持</w:t>
            </w:r>
          </w:p>
        </w:tc>
        <w:tc>
          <w:tcPr>
            <w:tcW w:w="2274" w:type="pct"/>
          </w:tcPr>
          <w:p w14:paraId="21D42B0E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  <w:tr w:rsidR="00B64465" w:rsidRPr="0005487E" w14:paraId="12F30450" w14:textId="77777777" w:rsidTr="001865C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</w:tcPr>
          <w:p w14:paraId="6C97A888" w14:textId="77777777" w:rsidR="00B64465" w:rsidRPr="00DE3038" w:rsidRDefault="00B64465" w:rsidP="00F20DF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pct"/>
          </w:tcPr>
          <w:p w14:paraId="112950E3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1对1在线支持</w:t>
            </w:r>
          </w:p>
        </w:tc>
        <w:tc>
          <w:tcPr>
            <w:tcW w:w="2274" w:type="pct"/>
          </w:tcPr>
          <w:p w14:paraId="7910C218" w14:textId="77777777" w:rsidR="00B64465" w:rsidRPr="00DE3038" w:rsidRDefault="00B64465" w:rsidP="00F20DF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DE303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支持</w:t>
            </w:r>
          </w:p>
        </w:tc>
      </w:tr>
    </w:tbl>
    <w:p w14:paraId="3D69A41E" w14:textId="77777777" w:rsidR="00425CAB" w:rsidRPr="009902D6" w:rsidRDefault="0077299B" w:rsidP="009902D6">
      <w:pPr>
        <w:spacing w:line="440" w:lineRule="exact"/>
        <w:ind w:left="426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9902D6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4</w:t>
      </w:r>
      <w:r w:rsidR="00425CAB" w:rsidRPr="009902D6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.服务时间：</w:t>
      </w:r>
    </w:p>
    <w:p w14:paraId="44AE48A2" w14:textId="0847C8E2" w:rsidR="00FB6577" w:rsidRPr="008B6A29" w:rsidRDefault="00D25D75" w:rsidP="008B6A29">
      <w:pPr>
        <w:spacing w:line="440" w:lineRule="exact"/>
        <w:ind w:left="426" w:firstLineChars="200" w:firstLine="456"/>
        <w:rPr>
          <w:rFonts w:asciiTheme="minorEastAsia" w:eastAsiaTheme="minorEastAsia" w:hAnsiTheme="minorEastAsia" w:cs="宋体"/>
          <w:spacing w:val="-6"/>
          <w:sz w:val="24"/>
          <w:szCs w:val="24"/>
        </w:rPr>
      </w:pPr>
      <w:r w:rsidRPr="008B6A29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签订合同后一个月</w:t>
      </w:r>
      <w:r w:rsidR="00981D11" w:rsidRPr="008B6A29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内项目交付使用，交付一个月内完成项目验收。</w:t>
      </w:r>
      <w:proofErr w:type="gramStart"/>
      <w:r w:rsidR="00FB6577" w:rsidRPr="008B6A29">
        <w:rPr>
          <w:rFonts w:asciiTheme="minorEastAsia" w:eastAsiaTheme="minorEastAsia" w:hAnsiTheme="minorEastAsia" w:cs="宋体"/>
          <w:spacing w:val="-6"/>
          <w:sz w:val="24"/>
          <w:szCs w:val="24"/>
        </w:rPr>
        <w:t>自项目</w:t>
      </w:r>
      <w:proofErr w:type="gramEnd"/>
      <w:r w:rsidR="00FB6577" w:rsidRPr="008B6A29">
        <w:rPr>
          <w:rFonts w:asciiTheme="minorEastAsia" w:eastAsiaTheme="minorEastAsia" w:hAnsiTheme="minorEastAsia" w:cs="宋体"/>
          <w:spacing w:val="-6"/>
          <w:sz w:val="24"/>
          <w:szCs w:val="24"/>
        </w:rPr>
        <w:t>验收起，服务期为一年。</w:t>
      </w:r>
    </w:p>
    <w:p w14:paraId="158BE056" w14:textId="73C01294" w:rsidR="00425CAB" w:rsidRPr="00220B5A" w:rsidRDefault="0005223E" w:rsidP="00220B5A">
      <w:pPr>
        <w:spacing w:line="440" w:lineRule="exact"/>
        <w:ind w:left="426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9902D6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5.服务地点：</w:t>
      </w:r>
      <w:r w:rsidR="00353BF1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浙江工商大学</w:t>
      </w:r>
    </w:p>
    <w:p w14:paraId="3229F645" w14:textId="77777777" w:rsidR="00FC46CD" w:rsidRPr="00E71BE3" w:rsidRDefault="00AB6799" w:rsidP="00FC46CD">
      <w:pPr>
        <w:spacing w:line="440" w:lineRule="exact"/>
        <w:ind w:leftChars="150" w:left="1227" w:hangingChars="400" w:hanging="912"/>
        <w:rPr>
          <w:rFonts w:asciiTheme="minorEastAsia" w:eastAsiaTheme="minorEastAsia" w:hAnsiTheme="minorEastAsia" w:cs="宋体"/>
          <w:spacing w:val="-6"/>
          <w:sz w:val="24"/>
          <w:szCs w:val="24"/>
        </w:rPr>
      </w:pPr>
      <w:r w:rsidRPr="00E71BE3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★备注：</w:t>
      </w:r>
    </w:p>
    <w:p w14:paraId="0ED9834B" w14:textId="77777777" w:rsidR="00AB6799" w:rsidRPr="00E71BE3" w:rsidRDefault="00AB6799" w:rsidP="00FC46CD">
      <w:pPr>
        <w:spacing w:line="440" w:lineRule="exact"/>
        <w:ind w:leftChars="150" w:left="1227" w:hangingChars="400" w:hanging="912"/>
        <w:rPr>
          <w:rFonts w:asciiTheme="minorEastAsia" w:eastAsiaTheme="minorEastAsia" w:hAnsiTheme="minorEastAsia" w:cs="宋体"/>
          <w:spacing w:val="-6"/>
          <w:sz w:val="24"/>
          <w:szCs w:val="24"/>
        </w:rPr>
      </w:pPr>
      <w:r w:rsidRPr="00E71BE3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如果提供的</w:t>
      </w:r>
      <w:r w:rsidR="0005223E" w:rsidRPr="00E71BE3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服务</w:t>
      </w:r>
      <w:r w:rsidRPr="00E71BE3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与询价文件有偏离，必须详细说明，正偏离可以接受，负偏离不予接受。</w:t>
      </w:r>
    </w:p>
    <w:p w14:paraId="498EA000" w14:textId="77777777" w:rsidR="00003BD7" w:rsidRPr="009902D6" w:rsidRDefault="0069672A" w:rsidP="0069672A">
      <w:pPr>
        <w:spacing w:line="440" w:lineRule="exact"/>
        <w:ind w:left="480"/>
        <w:rPr>
          <w:rFonts w:asciiTheme="minorEastAsia" w:eastAsiaTheme="minorEastAsia" w:hAnsiTheme="minorEastAsia" w:cs="宋体"/>
          <w:b/>
          <w:spacing w:val="-6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三、</w:t>
      </w:r>
      <w:r w:rsidR="00AB6799" w:rsidRPr="009902D6">
        <w:rPr>
          <w:rFonts w:asciiTheme="minorEastAsia" w:eastAsiaTheme="minorEastAsia" w:hAnsiTheme="minorEastAsia" w:cs="宋体" w:hint="eastAsia"/>
          <w:b/>
          <w:spacing w:val="-6"/>
          <w:sz w:val="24"/>
          <w:szCs w:val="24"/>
        </w:rPr>
        <w:t>验收</w:t>
      </w:r>
    </w:p>
    <w:p w14:paraId="7F9CEBF9" w14:textId="6134A24D" w:rsidR="00AB6799" w:rsidRPr="009902D6" w:rsidRDefault="002C2BC9" w:rsidP="002C2BC9">
      <w:pPr>
        <w:spacing w:line="440" w:lineRule="exact"/>
        <w:ind w:leftChars="200" w:left="420" w:firstLineChars="250" w:firstLine="570"/>
        <w:rPr>
          <w:rFonts w:asciiTheme="minorEastAsia" w:eastAsiaTheme="minorEastAsia" w:hAnsiTheme="minorEastAsia" w:cs="宋体"/>
          <w:spacing w:val="-6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服务</w:t>
      </w:r>
      <w:r w:rsidR="00144D0A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项目</w:t>
      </w:r>
      <w:r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完成后，</w:t>
      </w:r>
      <w:r w:rsidR="00AB6799" w:rsidRPr="009902D6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由</w:t>
      </w:r>
      <w:r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采购方</w:t>
      </w:r>
      <w:r w:rsidR="00AB6799" w:rsidRPr="009902D6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组织验收，验收中发现</w:t>
      </w:r>
      <w:r w:rsidR="00003BD7" w:rsidRPr="009902D6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成交方提供的服务达不到考核</w:t>
      </w:r>
      <w:r w:rsidR="00AB6799" w:rsidRPr="009902D6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标准或合同规定的</w:t>
      </w:r>
      <w:r w:rsidR="00003BD7" w:rsidRPr="009902D6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评估</w:t>
      </w:r>
      <w:r w:rsidR="00AB6799" w:rsidRPr="009902D6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指标，成交</w:t>
      </w:r>
      <w:r w:rsidR="00003BD7" w:rsidRPr="009902D6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方必须整改</w:t>
      </w:r>
      <w:r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到位</w:t>
      </w:r>
      <w:r w:rsidR="00003BD7" w:rsidRPr="009902D6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，</w:t>
      </w:r>
      <w:r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直至复验合格，并负担由此给采购人造成的损失</w:t>
      </w:r>
      <w:r w:rsidR="00AB6799" w:rsidRPr="009902D6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。</w:t>
      </w:r>
    </w:p>
    <w:p w14:paraId="4215B6B4" w14:textId="77777777" w:rsidR="00AB6799" w:rsidRPr="009902D6" w:rsidRDefault="00003BD7" w:rsidP="009902D6">
      <w:pPr>
        <w:autoSpaceDE w:val="0"/>
        <w:autoSpaceDN w:val="0"/>
        <w:adjustRightInd w:val="0"/>
        <w:spacing w:line="440" w:lineRule="exact"/>
        <w:ind w:firstLine="420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9902D6">
        <w:rPr>
          <w:rFonts w:asciiTheme="minorEastAsia" w:eastAsiaTheme="minorEastAsia" w:hAnsiTheme="minorEastAsia" w:cs="仿宋" w:hint="eastAsia"/>
          <w:b/>
          <w:sz w:val="24"/>
          <w:szCs w:val="24"/>
        </w:rPr>
        <w:t>四</w:t>
      </w:r>
      <w:r w:rsidR="00AB6799" w:rsidRPr="009902D6">
        <w:rPr>
          <w:rFonts w:asciiTheme="minorEastAsia" w:eastAsiaTheme="minorEastAsia" w:hAnsiTheme="minorEastAsia" w:cs="仿宋" w:hint="eastAsia"/>
          <w:b/>
          <w:sz w:val="24"/>
          <w:szCs w:val="24"/>
        </w:rPr>
        <w:t>、付款方式</w:t>
      </w:r>
    </w:p>
    <w:p w14:paraId="61B11B8F" w14:textId="4FF1C666" w:rsidR="00AB6799" w:rsidRPr="009902D6" w:rsidRDefault="00D521CF" w:rsidP="00804C38">
      <w:pPr>
        <w:autoSpaceDE w:val="0"/>
        <w:autoSpaceDN w:val="0"/>
        <w:adjustRightInd w:val="0"/>
        <w:spacing w:line="440" w:lineRule="exact"/>
        <w:ind w:leftChars="200" w:left="420"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lastRenderedPageBreak/>
        <w:t>项目验收</w:t>
      </w:r>
      <w:r w:rsidR="00353BF1" w:rsidRPr="00353BF1">
        <w:rPr>
          <w:rFonts w:asciiTheme="minorEastAsia" w:eastAsiaTheme="minorEastAsia" w:hAnsiTheme="minorEastAsia" w:cs="仿宋" w:hint="eastAsia"/>
          <w:sz w:val="24"/>
          <w:szCs w:val="24"/>
        </w:rPr>
        <w:t>之日起__7__日内，一次性支付</w:t>
      </w:r>
      <w:proofErr w:type="gramStart"/>
      <w:r w:rsidR="00353BF1" w:rsidRPr="00353BF1">
        <w:rPr>
          <w:rFonts w:asciiTheme="minorEastAsia" w:eastAsiaTheme="minorEastAsia" w:hAnsiTheme="minorEastAsia" w:cs="仿宋" w:hint="eastAsia"/>
          <w:sz w:val="24"/>
          <w:szCs w:val="24"/>
        </w:rPr>
        <w:t>本服务</w:t>
      </w:r>
      <w:proofErr w:type="gramEnd"/>
      <w:r w:rsidR="00353BF1" w:rsidRPr="00353BF1">
        <w:rPr>
          <w:rFonts w:asciiTheme="minorEastAsia" w:eastAsiaTheme="minorEastAsia" w:hAnsiTheme="minorEastAsia" w:cs="仿宋" w:hint="eastAsia"/>
          <w:sz w:val="24"/>
          <w:szCs w:val="24"/>
        </w:rPr>
        <w:t>产品的全部年服务费用</w:t>
      </w:r>
      <w:r w:rsidR="00AB6799" w:rsidRPr="009902D6">
        <w:rPr>
          <w:rFonts w:asciiTheme="minorEastAsia" w:eastAsiaTheme="minorEastAsia" w:hAnsiTheme="minorEastAsia" w:cs="仿宋" w:hint="eastAsia"/>
          <w:sz w:val="24"/>
          <w:szCs w:val="24"/>
        </w:rPr>
        <w:t>。</w:t>
      </w:r>
    </w:p>
    <w:p w14:paraId="627B1909" w14:textId="1BD9345C" w:rsidR="00AB6799" w:rsidRPr="009902D6" w:rsidRDefault="00745622" w:rsidP="009902D6">
      <w:pPr>
        <w:spacing w:line="440" w:lineRule="exact"/>
        <w:ind w:leftChars="200" w:left="420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五</w:t>
      </w:r>
      <w:r w:rsidR="00AB6799" w:rsidRPr="009902D6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、报价文件递交</w:t>
      </w:r>
    </w:p>
    <w:p w14:paraId="02166CB0" w14:textId="7AAF1792" w:rsidR="00AB6799" w:rsidRPr="009902D6" w:rsidRDefault="00AB6799" w:rsidP="000F36EA">
      <w:pPr>
        <w:spacing w:line="440" w:lineRule="exact"/>
        <w:ind w:leftChars="150" w:left="315" w:firstLineChars="221" w:firstLine="530"/>
        <w:rPr>
          <w:rFonts w:asciiTheme="minorEastAsia" w:eastAsiaTheme="minorEastAsia" w:hAnsiTheme="minorEastAsia" w:cs="Times New Roman"/>
          <w:color w:val="000000"/>
          <w:sz w:val="24"/>
          <w:szCs w:val="24"/>
          <w:lang w:val="zh-CN"/>
        </w:rPr>
      </w:pPr>
      <w:r w:rsidRPr="009902D6">
        <w:rPr>
          <w:rFonts w:asciiTheme="minorEastAsia" w:eastAsiaTheme="minorEastAsia" w:hAnsiTheme="minorEastAsia" w:cs="仿宋" w:hint="eastAsia"/>
          <w:sz w:val="24"/>
          <w:szCs w:val="24"/>
        </w:rPr>
        <w:t>报价单位应于</w:t>
      </w:r>
      <w:r w:rsidR="00220B5A" w:rsidRPr="00AE4116">
        <w:rPr>
          <w:rFonts w:asciiTheme="minorEastAsia" w:eastAsiaTheme="minorEastAsia" w:hAnsiTheme="minorEastAsia" w:cs="仿宋" w:hint="eastAsia"/>
          <w:sz w:val="24"/>
          <w:szCs w:val="24"/>
        </w:rPr>
        <w:t>202</w:t>
      </w:r>
      <w:r w:rsidR="00F118C1">
        <w:rPr>
          <w:rFonts w:asciiTheme="minorEastAsia" w:eastAsiaTheme="minorEastAsia" w:hAnsiTheme="minorEastAsia" w:cs="仿宋"/>
          <w:sz w:val="24"/>
          <w:szCs w:val="24"/>
        </w:rPr>
        <w:t>2</w:t>
      </w:r>
      <w:r w:rsidRPr="00AE4116">
        <w:rPr>
          <w:rFonts w:asciiTheme="minorEastAsia" w:eastAsiaTheme="minorEastAsia" w:hAnsiTheme="minorEastAsia" w:cs="仿宋" w:hint="eastAsia"/>
          <w:sz w:val="24"/>
          <w:szCs w:val="24"/>
        </w:rPr>
        <w:t>年</w:t>
      </w:r>
      <w:r w:rsidR="00353BF1" w:rsidRPr="00AE4116">
        <w:rPr>
          <w:rFonts w:asciiTheme="minorEastAsia" w:eastAsiaTheme="minorEastAsia" w:hAnsiTheme="minorEastAsia" w:cs="仿宋"/>
          <w:sz w:val="24"/>
          <w:szCs w:val="24"/>
        </w:rPr>
        <w:t>3</w:t>
      </w:r>
      <w:r w:rsidRPr="00AE4116">
        <w:rPr>
          <w:rFonts w:asciiTheme="minorEastAsia" w:eastAsiaTheme="minorEastAsia" w:hAnsiTheme="minorEastAsia" w:cs="仿宋" w:hint="eastAsia"/>
          <w:sz w:val="24"/>
          <w:szCs w:val="24"/>
        </w:rPr>
        <w:t>月</w:t>
      </w:r>
      <w:r w:rsidR="00F118C1">
        <w:rPr>
          <w:rFonts w:asciiTheme="minorEastAsia" w:eastAsiaTheme="minorEastAsia" w:hAnsiTheme="minorEastAsia" w:cs="仿宋"/>
          <w:sz w:val="24"/>
          <w:szCs w:val="24"/>
        </w:rPr>
        <w:t>8</w:t>
      </w:r>
      <w:r w:rsidRPr="00AE4116">
        <w:rPr>
          <w:rFonts w:asciiTheme="minorEastAsia" w:eastAsiaTheme="minorEastAsia" w:hAnsiTheme="minorEastAsia" w:cs="仿宋" w:hint="eastAsia"/>
          <w:sz w:val="24"/>
          <w:szCs w:val="24"/>
        </w:rPr>
        <w:t>日</w:t>
      </w:r>
      <w:r w:rsidR="00220B5A" w:rsidRPr="00AE4116">
        <w:rPr>
          <w:rFonts w:asciiTheme="minorEastAsia" w:eastAsiaTheme="minorEastAsia" w:hAnsiTheme="minorEastAsia" w:cs="仿宋" w:hint="eastAsia"/>
          <w:sz w:val="24"/>
          <w:szCs w:val="24"/>
        </w:rPr>
        <w:t>9</w:t>
      </w:r>
      <w:r w:rsidRPr="00AE4116">
        <w:rPr>
          <w:rFonts w:asciiTheme="minorEastAsia" w:eastAsiaTheme="minorEastAsia" w:hAnsiTheme="minorEastAsia" w:cs="仿宋" w:hint="eastAsia"/>
          <w:sz w:val="24"/>
          <w:szCs w:val="24"/>
        </w:rPr>
        <w:t>时</w:t>
      </w:r>
      <w:r w:rsidRPr="009902D6">
        <w:rPr>
          <w:rFonts w:asciiTheme="minorEastAsia" w:eastAsiaTheme="minorEastAsia" w:hAnsiTheme="minorEastAsia" w:cs="仿宋" w:hint="eastAsia"/>
          <w:sz w:val="24"/>
          <w:szCs w:val="24"/>
        </w:rPr>
        <w:t>前将报价文件密封递交至杭州市下沙高教园区</w:t>
      </w:r>
      <w:r w:rsidR="00353BF1">
        <w:rPr>
          <w:rFonts w:asciiTheme="minorEastAsia" w:eastAsiaTheme="minorEastAsia" w:hAnsiTheme="minorEastAsia" w:cs="仿宋" w:hint="eastAsia"/>
          <w:sz w:val="24"/>
          <w:szCs w:val="24"/>
        </w:rPr>
        <w:t>浙江工商大学</w:t>
      </w:r>
      <w:r w:rsidRPr="009902D6">
        <w:rPr>
          <w:rFonts w:asciiTheme="minorEastAsia" w:eastAsiaTheme="minorEastAsia" w:hAnsiTheme="minorEastAsia" w:cs="仿宋" w:hint="eastAsia"/>
          <w:sz w:val="24"/>
          <w:szCs w:val="24"/>
        </w:rPr>
        <w:t>，逾期送达或未密封将予以拒收。</w:t>
      </w:r>
    </w:p>
    <w:p w14:paraId="31543D35" w14:textId="6FFF9B12" w:rsidR="00AB6799" w:rsidRPr="009902D6" w:rsidRDefault="00EC09A3" w:rsidP="009902D6">
      <w:pPr>
        <w:autoSpaceDE w:val="0"/>
        <w:autoSpaceDN w:val="0"/>
        <w:adjustRightInd w:val="0"/>
        <w:spacing w:line="440" w:lineRule="exact"/>
        <w:ind w:firstLineChars="150" w:firstLine="361"/>
        <w:rPr>
          <w:rFonts w:asciiTheme="minorEastAsia" w:eastAsiaTheme="minorEastAsia" w:hAnsiTheme="minorEastAsia" w:cs="Times New Roman"/>
          <w:b/>
          <w:bCs/>
          <w:sz w:val="24"/>
          <w:szCs w:val="24"/>
          <w:lang w:val="zh-CN"/>
        </w:rPr>
      </w:pPr>
      <w:r>
        <w:rPr>
          <w:rFonts w:asciiTheme="minorEastAsia" w:eastAsiaTheme="minorEastAsia" w:hAnsiTheme="minorEastAsia" w:cs="仿宋" w:hint="eastAsia"/>
          <w:b/>
          <w:bCs/>
          <w:sz w:val="24"/>
          <w:szCs w:val="24"/>
          <w:lang w:val="zh-CN"/>
        </w:rPr>
        <w:t>六</w:t>
      </w:r>
      <w:r w:rsidR="00AB6799" w:rsidRPr="009902D6">
        <w:rPr>
          <w:rFonts w:asciiTheme="minorEastAsia" w:eastAsiaTheme="minorEastAsia" w:hAnsiTheme="minorEastAsia" w:cs="仿宋" w:hint="eastAsia"/>
          <w:b/>
          <w:bCs/>
          <w:sz w:val="24"/>
          <w:szCs w:val="24"/>
          <w:lang w:val="zh-CN"/>
        </w:rPr>
        <w:t>、评审标准</w:t>
      </w:r>
    </w:p>
    <w:p w14:paraId="07BCE69D" w14:textId="77777777" w:rsidR="00AB6799" w:rsidRPr="009902D6" w:rsidRDefault="00AB6799" w:rsidP="003627AB">
      <w:pPr>
        <w:autoSpaceDE w:val="0"/>
        <w:autoSpaceDN w:val="0"/>
        <w:adjustRightInd w:val="0"/>
        <w:spacing w:line="440" w:lineRule="exact"/>
        <w:ind w:firstLineChars="350" w:firstLine="840"/>
        <w:rPr>
          <w:rFonts w:asciiTheme="minorEastAsia" w:eastAsiaTheme="minorEastAsia" w:hAnsiTheme="minorEastAsia" w:cs="Times New Roman"/>
          <w:sz w:val="24"/>
          <w:szCs w:val="24"/>
        </w:rPr>
      </w:pPr>
      <w:r w:rsidRPr="009902D6">
        <w:rPr>
          <w:rFonts w:asciiTheme="minorEastAsia" w:eastAsiaTheme="minorEastAsia" w:hAnsiTheme="minorEastAsia" w:cs="仿宋" w:hint="eastAsia"/>
          <w:sz w:val="24"/>
          <w:szCs w:val="24"/>
        </w:rPr>
        <w:t>询价小组根据符合采购需求、质量和服务相等且报价最低的原则确定成交供应商。</w:t>
      </w:r>
    </w:p>
    <w:p w14:paraId="74E7BCAB" w14:textId="0D385580" w:rsidR="003627AB" w:rsidRDefault="00EA43E6" w:rsidP="00244319">
      <w:pPr>
        <w:spacing w:line="440" w:lineRule="exact"/>
        <w:ind w:firstLineChars="200" w:firstLine="482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七</w:t>
      </w:r>
      <w:r w:rsidR="00AB6799" w:rsidRPr="009902D6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、项目部门</w:t>
      </w:r>
      <w:r w:rsidR="003627AB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联系方式</w:t>
      </w:r>
    </w:p>
    <w:p w14:paraId="793DEFB1" w14:textId="539F3E3B" w:rsidR="003627AB" w:rsidRDefault="003627AB" w:rsidP="009902D6">
      <w:pPr>
        <w:spacing w:line="440" w:lineRule="exact"/>
        <w:ind w:firstLine="480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 xml:space="preserve">    联系人：</w:t>
      </w:r>
      <w:r w:rsidR="006203B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黄中伟</w:t>
      </w:r>
      <w:r w:rsidR="00220B5A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 xml:space="preserve">          </w:t>
      </w:r>
      <w:r w:rsidR="007C2CF9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ab/>
      </w:r>
      <w:r w:rsidR="007C2CF9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ab/>
      </w:r>
      <w:r w:rsidR="007C2CF9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ab/>
      </w:r>
      <w:r w:rsidR="007C2CF9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ab/>
      </w:r>
      <w:r w:rsidR="007C2CF9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ab/>
      </w:r>
      <w:r w:rsidR="00220B5A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联系</w:t>
      </w:r>
      <w:r w:rsidR="00AB6799" w:rsidRPr="009902D6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电话：</w:t>
      </w:r>
      <w:r w:rsidR="006203B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2</w:t>
      </w:r>
      <w:r w:rsidR="006203B3">
        <w:rPr>
          <w:rFonts w:asciiTheme="minorEastAsia" w:eastAsiaTheme="minorEastAsia" w:hAnsiTheme="minorEastAsia" w:cs="仿宋"/>
          <w:b/>
          <w:bCs/>
          <w:sz w:val="24"/>
          <w:szCs w:val="24"/>
        </w:rPr>
        <w:t>8877</w:t>
      </w:r>
      <w:r w:rsidR="00323278">
        <w:rPr>
          <w:rFonts w:asciiTheme="minorEastAsia" w:eastAsiaTheme="minorEastAsia" w:hAnsiTheme="minorEastAsia" w:cs="仿宋"/>
          <w:b/>
          <w:bCs/>
          <w:sz w:val="24"/>
          <w:szCs w:val="24"/>
        </w:rPr>
        <w:t>658</w:t>
      </w:r>
    </w:p>
    <w:p w14:paraId="58215801" w14:textId="77777777" w:rsidR="00F017FD" w:rsidRPr="009902D6" w:rsidRDefault="00220B5A" w:rsidP="00AB6799">
      <w:pPr>
        <w:spacing w:line="440" w:lineRule="exact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 xml:space="preserve">   </w:t>
      </w:r>
    </w:p>
    <w:p w14:paraId="1239FE33" w14:textId="77777777" w:rsidR="00F017FD" w:rsidRPr="009902D6" w:rsidRDefault="00F017FD" w:rsidP="00AB6799">
      <w:pPr>
        <w:spacing w:line="440" w:lineRule="exact"/>
        <w:rPr>
          <w:rFonts w:asciiTheme="minorEastAsia" w:eastAsiaTheme="minorEastAsia" w:hAnsiTheme="minorEastAsia" w:cs="仿宋"/>
          <w:sz w:val="24"/>
          <w:szCs w:val="24"/>
        </w:rPr>
      </w:pPr>
    </w:p>
    <w:p w14:paraId="55D9AA37" w14:textId="19985EAB" w:rsidR="00220B5A" w:rsidRDefault="00353BF1" w:rsidP="00220B5A">
      <w:pPr>
        <w:spacing w:line="440" w:lineRule="exact"/>
        <w:ind w:left="5880" w:right="560"/>
        <w:jc w:val="center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仿宋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浙江工商大学信息</w:t>
      </w:r>
      <w:r w:rsidR="002E0CBB">
        <w:rPr>
          <w:rFonts w:asciiTheme="minorEastAsia" w:eastAsiaTheme="minorEastAsia" w:hAnsiTheme="minorEastAsia" w:cs="仿宋" w:hint="eastAsia"/>
          <w:sz w:val="24"/>
          <w:szCs w:val="24"/>
        </w:rPr>
        <w:t>化办公室</w:t>
      </w:r>
    </w:p>
    <w:p w14:paraId="1A63E8F5" w14:textId="1EEA8AE8" w:rsidR="00AB6799" w:rsidRPr="009902D6" w:rsidRDefault="00220B5A" w:rsidP="00AB6799">
      <w:pPr>
        <w:spacing w:line="440" w:lineRule="exact"/>
        <w:ind w:right="56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 xml:space="preserve">                                      </w:t>
      </w:r>
      <w:r w:rsidR="007C2CF9">
        <w:rPr>
          <w:rFonts w:asciiTheme="minorEastAsia" w:eastAsiaTheme="minorEastAsia" w:hAnsiTheme="minorEastAsia" w:cs="仿宋" w:hint="eastAsia"/>
          <w:sz w:val="24"/>
          <w:szCs w:val="24"/>
        </w:rPr>
        <w:tab/>
      </w:r>
      <w:r w:rsidR="007C2CF9">
        <w:rPr>
          <w:rFonts w:asciiTheme="minorEastAsia" w:eastAsiaTheme="minorEastAsia" w:hAnsiTheme="minorEastAsia" w:cs="仿宋" w:hint="eastAsia"/>
          <w:sz w:val="24"/>
          <w:szCs w:val="24"/>
        </w:rPr>
        <w:tab/>
      </w:r>
      <w:r w:rsidR="007C2CF9">
        <w:rPr>
          <w:rFonts w:asciiTheme="minorEastAsia" w:eastAsiaTheme="minorEastAsia" w:hAnsiTheme="minorEastAsia" w:cs="仿宋" w:hint="eastAsia"/>
          <w:sz w:val="24"/>
          <w:szCs w:val="24"/>
        </w:rPr>
        <w:tab/>
      </w:r>
      <w:r w:rsidR="007C2CF9">
        <w:rPr>
          <w:rFonts w:asciiTheme="minorEastAsia" w:eastAsiaTheme="minorEastAsia" w:hAnsiTheme="minorEastAsia" w:cs="仿宋" w:hint="eastAsia"/>
          <w:sz w:val="24"/>
          <w:szCs w:val="24"/>
        </w:rPr>
        <w:tab/>
      </w:r>
      <w:r w:rsidR="007C2CF9">
        <w:rPr>
          <w:rFonts w:asciiTheme="minorEastAsia" w:eastAsiaTheme="minorEastAsia" w:hAnsiTheme="minorEastAsia" w:cs="仿宋" w:hint="eastAsia"/>
          <w:sz w:val="24"/>
          <w:szCs w:val="24"/>
        </w:rPr>
        <w:tab/>
      </w:r>
      <w:r>
        <w:rPr>
          <w:rFonts w:asciiTheme="minorEastAsia" w:eastAsiaTheme="minorEastAsia" w:hAnsiTheme="minorEastAsia" w:cs="仿宋" w:hint="eastAsia"/>
          <w:sz w:val="24"/>
          <w:szCs w:val="24"/>
        </w:rPr>
        <w:t xml:space="preserve">  202</w:t>
      </w:r>
      <w:r w:rsidR="0061054B">
        <w:rPr>
          <w:rFonts w:asciiTheme="minorEastAsia" w:eastAsiaTheme="minorEastAsia" w:hAnsiTheme="minorEastAsia" w:cs="仿宋"/>
          <w:sz w:val="24"/>
          <w:szCs w:val="24"/>
        </w:rPr>
        <w:t>2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 xml:space="preserve"> </w:t>
      </w:r>
      <w:r w:rsidR="00AB6799" w:rsidRPr="009902D6">
        <w:rPr>
          <w:rFonts w:asciiTheme="minorEastAsia" w:eastAsiaTheme="minorEastAsia" w:hAnsiTheme="minorEastAsia" w:cs="仿宋" w:hint="eastAsia"/>
          <w:sz w:val="24"/>
          <w:szCs w:val="24"/>
        </w:rPr>
        <w:t>年</w:t>
      </w:r>
      <w:r w:rsidR="007C1CD4">
        <w:rPr>
          <w:rFonts w:asciiTheme="minorEastAsia" w:eastAsiaTheme="minorEastAsia" w:hAnsiTheme="minorEastAsia" w:cs="仿宋"/>
          <w:sz w:val="24"/>
          <w:szCs w:val="24"/>
        </w:rPr>
        <w:t>2</w:t>
      </w:r>
      <w:r w:rsidR="00AB6799" w:rsidRPr="009902D6">
        <w:rPr>
          <w:rFonts w:asciiTheme="minorEastAsia" w:eastAsiaTheme="minorEastAsia" w:hAnsiTheme="minorEastAsia" w:cs="仿宋" w:hint="eastAsia"/>
          <w:sz w:val="24"/>
          <w:szCs w:val="24"/>
        </w:rPr>
        <w:t>月</w:t>
      </w:r>
      <w:r w:rsidR="007C1CD4">
        <w:rPr>
          <w:rFonts w:asciiTheme="minorEastAsia" w:eastAsiaTheme="minorEastAsia" w:hAnsiTheme="minorEastAsia" w:cs="仿宋"/>
          <w:sz w:val="24"/>
          <w:szCs w:val="24"/>
        </w:rPr>
        <w:t>28</w:t>
      </w:r>
      <w:r w:rsidR="00AB6799" w:rsidRPr="009902D6">
        <w:rPr>
          <w:rFonts w:asciiTheme="minorEastAsia" w:eastAsiaTheme="minorEastAsia" w:hAnsiTheme="minorEastAsia" w:cs="仿宋" w:hint="eastAsia"/>
          <w:sz w:val="24"/>
          <w:szCs w:val="24"/>
        </w:rPr>
        <w:t>日</w:t>
      </w:r>
    </w:p>
    <w:p w14:paraId="05ECC4D7" w14:textId="77777777" w:rsidR="00FF15FB" w:rsidRPr="009902D6" w:rsidRDefault="00FF15FB">
      <w:pPr>
        <w:rPr>
          <w:rFonts w:asciiTheme="minorEastAsia" w:eastAsiaTheme="minorEastAsia" w:hAnsiTheme="minorEastAsia"/>
          <w:sz w:val="24"/>
          <w:szCs w:val="24"/>
        </w:rPr>
      </w:pPr>
    </w:p>
    <w:sectPr w:rsidR="00FF15FB" w:rsidRPr="009902D6" w:rsidSect="00AC2067">
      <w:footerReference w:type="default" r:id="rId7"/>
      <w:pgSz w:w="11907" w:h="16840" w:code="9"/>
      <w:pgMar w:top="1247" w:right="1134" w:bottom="1247" w:left="1134" w:header="964" w:footer="851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6E21C" w14:textId="77777777" w:rsidR="002E52FE" w:rsidRDefault="002E52FE" w:rsidP="00425CAB">
      <w:r>
        <w:separator/>
      </w:r>
    </w:p>
  </w:endnote>
  <w:endnote w:type="continuationSeparator" w:id="0">
    <w:p w14:paraId="3C71C1D6" w14:textId="77777777" w:rsidR="002E52FE" w:rsidRDefault="002E52FE" w:rsidP="0042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6F5B" w14:textId="77777777" w:rsidR="00DE1725" w:rsidRDefault="00F9406F" w:rsidP="00AC2067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17338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0BC">
      <w:rPr>
        <w:rStyle w:val="a4"/>
        <w:noProof/>
      </w:rPr>
      <w:t>4</w:t>
    </w:r>
    <w:r>
      <w:rPr>
        <w:rStyle w:val="a4"/>
      </w:rPr>
      <w:fldChar w:fldCharType="end"/>
    </w:r>
  </w:p>
  <w:p w14:paraId="0187ED03" w14:textId="77777777" w:rsidR="00DE1725" w:rsidRDefault="002E52FE" w:rsidP="008A33B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F39C1" w14:textId="77777777" w:rsidR="002E52FE" w:rsidRDefault="002E52FE" w:rsidP="00425CAB">
      <w:r>
        <w:separator/>
      </w:r>
    </w:p>
  </w:footnote>
  <w:footnote w:type="continuationSeparator" w:id="0">
    <w:p w14:paraId="176F1BD5" w14:textId="77777777" w:rsidR="002E52FE" w:rsidRDefault="002E52FE" w:rsidP="0042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0E3"/>
    <w:multiLevelType w:val="hybridMultilevel"/>
    <w:tmpl w:val="2652A34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CE241AA"/>
    <w:multiLevelType w:val="hybridMultilevel"/>
    <w:tmpl w:val="F3A48022"/>
    <w:lvl w:ilvl="0" w:tplc="AC42DB62">
      <w:start w:val="2"/>
      <w:numFmt w:val="japaneseCounting"/>
      <w:lvlText w:val="%1、"/>
      <w:lvlJc w:val="left"/>
      <w:pPr>
        <w:tabs>
          <w:tab w:val="num" w:pos="1146"/>
        </w:tabs>
        <w:ind w:left="1146" w:hanging="720"/>
      </w:pPr>
      <w:rPr>
        <w:rFonts w:hAns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6C4E2C09"/>
    <w:multiLevelType w:val="hybridMultilevel"/>
    <w:tmpl w:val="C5D8AC86"/>
    <w:lvl w:ilvl="0" w:tplc="3D4A9AB8">
      <w:start w:val="1"/>
      <w:numFmt w:val="decimal"/>
      <w:lvlText w:val="%1、"/>
      <w:lvlJc w:val="left"/>
      <w:pPr>
        <w:ind w:left="1146" w:hanging="720"/>
      </w:pPr>
      <w:rPr>
        <w:rFonts w:ascii="仿宋" w:eastAsia="仿宋" w:hAnsi="仿宋" w:cs="仿宋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799"/>
    <w:rsid w:val="00003BD7"/>
    <w:rsid w:val="0000502B"/>
    <w:rsid w:val="00042CBD"/>
    <w:rsid w:val="00044ECC"/>
    <w:rsid w:val="000455DD"/>
    <w:rsid w:val="000469EE"/>
    <w:rsid w:val="0005223E"/>
    <w:rsid w:val="0005524F"/>
    <w:rsid w:val="00055B7D"/>
    <w:rsid w:val="00095197"/>
    <w:rsid w:val="000A669C"/>
    <w:rsid w:val="000A7D38"/>
    <w:rsid w:val="000A7D74"/>
    <w:rsid w:val="000B24AB"/>
    <w:rsid w:val="000B2700"/>
    <w:rsid w:val="000B7704"/>
    <w:rsid w:val="000D73CA"/>
    <w:rsid w:val="000E0897"/>
    <w:rsid w:val="000F1900"/>
    <w:rsid w:val="000F36EA"/>
    <w:rsid w:val="000F5681"/>
    <w:rsid w:val="00101DE9"/>
    <w:rsid w:val="00115377"/>
    <w:rsid w:val="00116E0B"/>
    <w:rsid w:val="0013193C"/>
    <w:rsid w:val="00133194"/>
    <w:rsid w:val="00144D0A"/>
    <w:rsid w:val="00147D6D"/>
    <w:rsid w:val="00165474"/>
    <w:rsid w:val="00165848"/>
    <w:rsid w:val="0016774C"/>
    <w:rsid w:val="00173384"/>
    <w:rsid w:val="00176C99"/>
    <w:rsid w:val="001859C5"/>
    <w:rsid w:val="001865CB"/>
    <w:rsid w:val="00191E43"/>
    <w:rsid w:val="0019627F"/>
    <w:rsid w:val="001A6A7E"/>
    <w:rsid w:val="001C3789"/>
    <w:rsid w:val="001C41D0"/>
    <w:rsid w:val="001D5F7B"/>
    <w:rsid w:val="001F106E"/>
    <w:rsid w:val="001F6A70"/>
    <w:rsid w:val="001F7439"/>
    <w:rsid w:val="0020216D"/>
    <w:rsid w:val="00210A0E"/>
    <w:rsid w:val="00210BB5"/>
    <w:rsid w:val="00214402"/>
    <w:rsid w:val="00217A90"/>
    <w:rsid w:val="00220B5A"/>
    <w:rsid w:val="00230DA9"/>
    <w:rsid w:val="00244319"/>
    <w:rsid w:val="00252588"/>
    <w:rsid w:val="002608C5"/>
    <w:rsid w:val="00267575"/>
    <w:rsid w:val="002A6600"/>
    <w:rsid w:val="002B0C88"/>
    <w:rsid w:val="002B74E2"/>
    <w:rsid w:val="002C2217"/>
    <w:rsid w:val="002C2BC9"/>
    <w:rsid w:val="002D5115"/>
    <w:rsid w:val="002D64BD"/>
    <w:rsid w:val="002E0CBB"/>
    <w:rsid w:val="002E220C"/>
    <w:rsid w:val="002E52FE"/>
    <w:rsid w:val="002E5CCB"/>
    <w:rsid w:val="002F0B66"/>
    <w:rsid w:val="003124EB"/>
    <w:rsid w:val="00313545"/>
    <w:rsid w:val="00315823"/>
    <w:rsid w:val="00320971"/>
    <w:rsid w:val="00323278"/>
    <w:rsid w:val="00335C32"/>
    <w:rsid w:val="0034173B"/>
    <w:rsid w:val="003429C1"/>
    <w:rsid w:val="0035246C"/>
    <w:rsid w:val="00353BF1"/>
    <w:rsid w:val="00354788"/>
    <w:rsid w:val="003622BB"/>
    <w:rsid w:val="003627AB"/>
    <w:rsid w:val="00387278"/>
    <w:rsid w:val="00387E46"/>
    <w:rsid w:val="003D0F8F"/>
    <w:rsid w:val="003F7337"/>
    <w:rsid w:val="00400CDE"/>
    <w:rsid w:val="00425CAB"/>
    <w:rsid w:val="00426BB8"/>
    <w:rsid w:val="004331F8"/>
    <w:rsid w:val="0044132E"/>
    <w:rsid w:val="00456E22"/>
    <w:rsid w:val="00461A67"/>
    <w:rsid w:val="00490514"/>
    <w:rsid w:val="004A052E"/>
    <w:rsid w:val="004A3D10"/>
    <w:rsid w:val="004A76FD"/>
    <w:rsid w:val="004C39E3"/>
    <w:rsid w:val="004D0E41"/>
    <w:rsid w:val="004D62FE"/>
    <w:rsid w:val="004D6383"/>
    <w:rsid w:val="004D75AE"/>
    <w:rsid w:val="004F56BE"/>
    <w:rsid w:val="0050337F"/>
    <w:rsid w:val="005043E7"/>
    <w:rsid w:val="00523AAB"/>
    <w:rsid w:val="005243CD"/>
    <w:rsid w:val="00526277"/>
    <w:rsid w:val="005300BC"/>
    <w:rsid w:val="00530E5A"/>
    <w:rsid w:val="00537841"/>
    <w:rsid w:val="00537E61"/>
    <w:rsid w:val="00546DAA"/>
    <w:rsid w:val="00553C6B"/>
    <w:rsid w:val="00555355"/>
    <w:rsid w:val="005620EF"/>
    <w:rsid w:val="00567C81"/>
    <w:rsid w:val="00581D96"/>
    <w:rsid w:val="005E3F6D"/>
    <w:rsid w:val="006052FA"/>
    <w:rsid w:val="0061054B"/>
    <w:rsid w:val="006203B3"/>
    <w:rsid w:val="00637D3B"/>
    <w:rsid w:val="00642A49"/>
    <w:rsid w:val="0065626D"/>
    <w:rsid w:val="00683105"/>
    <w:rsid w:val="0069672A"/>
    <w:rsid w:val="00697BC0"/>
    <w:rsid w:val="006A48EE"/>
    <w:rsid w:val="006A6964"/>
    <w:rsid w:val="006B0E93"/>
    <w:rsid w:val="006B2E98"/>
    <w:rsid w:val="006C7134"/>
    <w:rsid w:val="006D6756"/>
    <w:rsid w:val="006D7D10"/>
    <w:rsid w:val="006D7E1A"/>
    <w:rsid w:val="006E0F88"/>
    <w:rsid w:val="006E16CB"/>
    <w:rsid w:val="006E4957"/>
    <w:rsid w:val="006E5D2D"/>
    <w:rsid w:val="006E6370"/>
    <w:rsid w:val="006F0ACA"/>
    <w:rsid w:val="006F52BE"/>
    <w:rsid w:val="00710775"/>
    <w:rsid w:val="00720967"/>
    <w:rsid w:val="00722605"/>
    <w:rsid w:val="00745622"/>
    <w:rsid w:val="0075036E"/>
    <w:rsid w:val="00755B63"/>
    <w:rsid w:val="00763CA1"/>
    <w:rsid w:val="0077299B"/>
    <w:rsid w:val="00780504"/>
    <w:rsid w:val="00780A27"/>
    <w:rsid w:val="00786CA4"/>
    <w:rsid w:val="00791703"/>
    <w:rsid w:val="00796EC3"/>
    <w:rsid w:val="007A4D9B"/>
    <w:rsid w:val="007C1CD4"/>
    <w:rsid w:val="007C2CF9"/>
    <w:rsid w:val="007D3128"/>
    <w:rsid w:val="007E145F"/>
    <w:rsid w:val="007F475D"/>
    <w:rsid w:val="00804C38"/>
    <w:rsid w:val="008169AC"/>
    <w:rsid w:val="0081739A"/>
    <w:rsid w:val="0082108F"/>
    <w:rsid w:val="008240B1"/>
    <w:rsid w:val="00825A02"/>
    <w:rsid w:val="00837367"/>
    <w:rsid w:val="0084152D"/>
    <w:rsid w:val="00851187"/>
    <w:rsid w:val="008612CD"/>
    <w:rsid w:val="0089267B"/>
    <w:rsid w:val="008A412B"/>
    <w:rsid w:val="008A49D7"/>
    <w:rsid w:val="008A49DC"/>
    <w:rsid w:val="008A7750"/>
    <w:rsid w:val="008B6A29"/>
    <w:rsid w:val="008C696E"/>
    <w:rsid w:val="008D21C0"/>
    <w:rsid w:val="008D6968"/>
    <w:rsid w:val="008F244B"/>
    <w:rsid w:val="008F68EC"/>
    <w:rsid w:val="008F753F"/>
    <w:rsid w:val="00900C76"/>
    <w:rsid w:val="009371A8"/>
    <w:rsid w:val="00950DDF"/>
    <w:rsid w:val="009661C8"/>
    <w:rsid w:val="00970776"/>
    <w:rsid w:val="00980558"/>
    <w:rsid w:val="00981D11"/>
    <w:rsid w:val="009902D6"/>
    <w:rsid w:val="00991A18"/>
    <w:rsid w:val="009A101E"/>
    <w:rsid w:val="009A3271"/>
    <w:rsid w:val="009A7123"/>
    <w:rsid w:val="009B288B"/>
    <w:rsid w:val="009B555D"/>
    <w:rsid w:val="009C6D49"/>
    <w:rsid w:val="009E4A99"/>
    <w:rsid w:val="009F0AC8"/>
    <w:rsid w:val="009F1723"/>
    <w:rsid w:val="009F617C"/>
    <w:rsid w:val="009F7FB7"/>
    <w:rsid w:val="00A013C1"/>
    <w:rsid w:val="00A06717"/>
    <w:rsid w:val="00A12A8E"/>
    <w:rsid w:val="00A131F2"/>
    <w:rsid w:val="00A36052"/>
    <w:rsid w:val="00A417FC"/>
    <w:rsid w:val="00A42CF0"/>
    <w:rsid w:val="00A44D10"/>
    <w:rsid w:val="00A45F2E"/>
    <w:rsid w:val="00A46C69"/>
    <w:rsid w:val="00AA7D20"/>
    <w:rsid w:val="00AB6682"/>
    <w:rsid w:val="00AB6799"/>
    <w:rsid w:val="00AD23F2"/>
    <w:rsid w:val="00AE4116"/>
    <w:rsid w:val="00AE5476"/>
    <w:rsid w:val="00AE670D"/>
    <w:rsid w:val="00AF3FB1"/>
    <w:rsid w:val="00B05CCB"/>
    <w:rsid w:val="00B25D08"/>
    <w:rsid w:val="00B305EB"/>
    <w:rsid w:val="00B46379"/>
    <w:rsid w:val="00B572FC"/>
    <w:rsid w:val="00B63C44"/>
    <w:rsid w:val="00B64465"/>
    <w:rsid w:val="00B71040"/>
    <w:rsid w:val="00B80868"/>
    <w:rsid w:val="00B85283"/>
    <w:rsid w:val="00B9044D"/>
    <w:rsid w:val="00B95749"/>
    <w:rsid w:val="00BB65BC"/>
    <w:rsid w:val="00BC078B"/>
    <w:rsid w:val="00BD7476"/>
    <w:rsid w:val="00BF60F6"/>
    <w:rsid w:val="00C135F4"/>
    <w:rsid w:val="00C20F31"/>
    <w:rsid w:val="00C2153F"/>
    <w:rsid w:val="00C24B72"/>
    <w:rsid w:val="00C25188"/>
    <w:rsid w:val="00C320EC"/>
    <w:rsid w:val="00C32D3E"/>
    <w:rsid w:val="00C335CB"/>
    <w:rsid w:val="00C529A7"/>
    <w:rsid w:val="00C83FE2"/>
    <w:rsid w:val="00C86784"/>
    <w:rsid w:val="00C93BA0"/>
    <w:rsid w:val="00C968A4"/>
    <w:rsid w:val="00C96CED"/>
    <w:rsid w:val="00CA385B"/>
    <w:rsid w:val="00CB01AA"/>
    <w:rsid w:val="00CB4133"/>
    <w:rsid w:val="00CC2434"/>
    <w:rsid w:val="00CC6B22"/>
    <w:rsid w:val="00CD020A"/>
    <w:rsid w:val="00CD26D0"/>
    <w:rsid w:val="00CE68F0"/>
    <w:rsid w:val="00CF60BB"/>
    <w:rsid w:val="00D063EB"/>
    <w:rsid w:val="00D10778"/>
    <w:rsid w:val="00D23283"/>
    <w:rsid w:val="00D25D75"/>
    <w:rsid w:val="00D30057"/>
    <w:rsid w:val="00D35BF1"/>
    <w:rsid w:val="00D41E4F"/>
    <w:rsid w:val="00D521CF"/>
    <w:rsid w:val="00D84A22"/>
    <w:rsid w:val="00D90A70"/>
    <w:rsid w:val="00D9589B"/>
    <w:rsid w:val="00DA2C22"/>
    <w:rsid w:val="00DA706B"/>
    <w:rsid w:val="00DB7F18"/>
    <w:rsid w:val="00DC51D1"/>
    <w:rsid w:val="00DD04E4"/>
    <w:rsid w:val="00DD11A5"/>
    <w:rsid w:val="00DD6AA2"/>
    <w:rsid w:val="00DE3038"/>
    <w:rsid w:val="00DE424C"/>
    <w:rsid w:val="00E00DC3"/>
    <w:rsid w:val="00E110D5"/>
    <w:rsid w:val="00E1419E"/>
    <w:rsid w:val="00E17FE9"/>
    <w:rsid w:val="00E271B5"/>
    <w:rsid w:val="00E31510"/>
    <w:rsid w:val="00E4191C"/>
    <w:rsid w:val="00E41F72"/>
    <w:rsid w:val="00E45E30"/>
    <w:rsid w:val="00E476A2"/>
    <w:rsid w:val="00E52CE8"/>
    <w:rsid w:val="00E57DCF"/>
    <w:rsid w:val="00E62C62"/>
    <w:rsid w:val="00E71BE3"/>
    <w:rsid w:val="00E740B4"/>
    <w:rsid w:val="00E76341"/>
    <w:rsid w:val="00E81004"/>
    <w:rsid w:val="00E8612C"/>
    <w:rsid w:val="00E86C9A"/>
    <w:rsid w:val="00E86F9B"/>
    <w:rsid w:val="00EA43E6"/>
    <w:rsid w:val="00EB202E"/>
    <w:rsid w:val="00EB221E"/>
    <w:rsid w:val="00EB49A5"/>
    <w:rsid w:val="00EC09A3"/>
    <w:rsid w:val="00ED1FD7"/>
    <w:rsid w:val="00ED349C"/>
    <w:rsid w:val="00EF4BAE"/>
    <w:rsid w:val="00F017FD"/>
    <w:rsid w:val="00F029B8"/>
    <w:rsid w:val="00F02AA4"/>
    <w:rsid w:val="00F118C1"/>
    <w:rsid w:val="00F12671"/>
    <w:rsid w:val="00F55A75"/>
    <w:rsid w:val="00F6639D"/>
    <w:rsid w:val="00F925E8"/>
    <w:rsid w:val="00F9406F"/>
    <w:rsid w:val="00FA472F"/>
    <w:rsid w:val="00FB6577"/>
    <w:rsid w:val="00FC3A82"/>
    <w:rsid w:val="00FC46CD"/>
    <w:rsid w:val="00FE5F50"/>
    <w:rsid w:val="00FF15FB"/>
    <w:rsid w:val="00FF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30E70"/>
  <w15:docId w15:val="{C6199C35-2B6F-4022-9C3D-910F6B3A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9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6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6799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AB6799"/>
  </w:style>
  <w:style w:type="character" w:customStyle="1" w:styleId="Char1">
    <w:name w:val="纯文本 Char1"/>
    <w:aliases w:val="普通文字 Char Char1,纯文本 Char Char Char,普通文字 Char Char Char1,普通文字 Char Char Char Char,普通文字 Char1,小 Char,Texte Char,普通文字1 Char,普通文字2 Char,普通文字3 Char,普通文字4 Char,普通文字5 Char,普通文字6 Char,普通文字11 Char,普通文字21 Char,普通文字31 Char,普通文字41 Char,普通文字7 Char,092 Char"/>
    <w:link w:val="a5"/>
    <w:rsid w:val="00AB6799"/>
    <w:rPr>
      <w:rFonts w:ascii="宋体" w:hAnsi="Courier New"/>
      <w:sz w:val="18"/>
    </w:rPr>
  </w:style>
  <w:style w:type="paragraph" w:styleId="a5">
    <w:name w:val="Plain Text"/>
    <w:aliases w:val="普通文字 Char,纯文本 Char Char,普通文字 Char Char,普通文字 Char Char Char,普通文字,小,Texte,普通文字1,普通文字2,普通文字3,普通文字4,普通文字5,普通文字6,普通文字11,普通文字21,普通文字31,普通文字41,普通文字7,纯文本 Char1 Char Char,纯文本 Char Char Char Char,纯文本 Char1 Char,正 文 1,0921,Char2,092"/>
    <w:basedOn w:val="a"/>
    <w:link w:val="Char1"/>
    <w:qFormat/>
    <w:rsid w:val="00AB6799"/>
    <w:rPr>
      <w:rFonts w:ascii="宋体" w:eastAsiaTheme="minorEastAsia" w:hAnsi="Courier New" w:cstheme="minorBidi"/>
      <w:sz w:val="18"/>
      <w:szCs w:val="22"/>
    </w:rPr>
  </w:style>
  <w:style w:type="character" w:customStyle="1" w:styleId="Char0">
    <w:name w:val="纯文本 Char"/>
    <w:basedOn w:val="a0"/>
    <w:uiPriority w:val="99"/>
    <w:semiHidden/>
    <w:rsid w:val="00AB6799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2"/>
    <w:uiPriority w:val="99"/>
    <w:unhideWhenUsed/>
    <w:rsid w:val="00425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425CAB"/>
    <w:rPr>
      <w:rFonts w:ascii="Calibri" w:eastAsia="宋体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425CAB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52627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26277"/>
    <w:rPr>
      <w:rFonts w:ascii="Calibri" w:eastAsia="宋体" w:hAnsi="Calibri" w:cs="Calibri"/>
      <w:sz w:val="18"/>
      <w:szCs w:val="18"/>
    </w:rPr>
  </w:style>
  <w:style w:type="table" w:customStyle="1" w:styleId="11">
    <w:name w:val="网格表 1 浅色1"/>
    <w:basedOn w:val="a1"/>
    <w:uiPriority w:val="46"/>
    <w:rsid w:val="00B64465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用户</cp:lastModifiedBy>
  <cp:revision>589</cp:revision>
  <dcterms:created xsi:type="dcterms:W3CDTF">2020-06-02T00:47:00Z</dcterms:created>
  <dcterms:modified xsi:type="dcterms:W3CDTF">2022-02-28T00:28:00Z</dcterms:modified>
</cp:coreProperties>
</file>