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654" w:hanging="3654" w:hangingChars="13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附件：浙江工商大学加快实施“最多跑一次”平台线上流程开发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询价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采购需求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b/>
          <w:sz w:val="22"/>
        </w:rPr>
        <w:t>项目概况</w:t>
      </w:r>
    </w:p>
    <w:p>
      <w:pPr>
        <w:spacing w:line="360" w:lineRule="auto"/>
        <w:ind w:firstLine="440" w:firstLineChars="20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根据教育厅有关文件精神，为提前做好师生分批返校工作，“聚通用”领导小组决定在疫情防控期间加快开发“最多跑一次”平台的线上审批流程的开发，以线上审批替代线下纸质材料传递和审批环节，降低师生聚集程度，有效减少人员接触，进一步提高办事效率，让师生在返校后能够安心工作、学习。根据学校办公室、公共事务处、人事处等部门要求，拟开发审批流程10项。</w:t>
      </w:r>
      <w:r>
        <w:rPr>
          <w:rFonts w:ascii="宋体" w:hAnsi="宋体" w:eastAsia="宋体"/>
          <w:sz w:val="22"/>
        </w:rPr>
        <w:t xml:space="preserve"> </w:t>
      </w:r>
    </w:p>
    <w:p>
      <w:pPr>
        <w:spacing w:line="360" w:lineRule="auto"/>
        <w:outlineLvl w:val="0"/>
        <w:rPr>
          <w:rFonts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b/>
          <w:sz w:val="22"/>
        </w:rPr>
        <w:t>二、采购清单</w:t>
      </w:r>
    </w:p>
    <w:tbl>
      <w:tblPr>
        <w:tblStyle w:val="5"/>
        <w:tblpPr w:leftFromText="180" w:rightFromText="180" w:vertAnchor="text" w:horzAnchor="margin" w:tblpXSpec="center" w:tblpY="164"/>
        <w:tblOverlap w:val="never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4620"/>
        <w:gridCol w:w="2362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服务名称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师生出具论文公开发表（音像制品邮寄出境）保密审查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学校办公室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按照各部门需求任务单进行相应在线办理事项的开发及改造接入，用户界面、表单设计遵循浙江工商大学“最多跑一次”校务服务网整体设计风格。详见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技术及安全规范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师生无理由约谈校领导申请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学校办公室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校务服务网事项变更申请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学校办公室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信息公开申请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学校办公室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教职工外出医疗医保备案申请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公共事务处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教工子女医疗补助申请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公共事务处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教职工国内外各类进修审批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大地计划挂职人员审批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内部调动申请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因公出国蓝天计划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ascii="宋体" w:hAnsi="宋体" w:eastAsia="宋体" w:cs="宋体"/>
          <w:b/>
          <w:bCs/>
          <w:sz w:val="22"/>
        </w:rPr>
      </w:pPr>
      <w:r>
        <w:rPr>
          <w:rFonts w:hint="eastAsia" w:ascii="宋体" w:hAnsi="宋体" w:eastAsia="宋体" w:cs="宋体"/>
          <w:b/>
          <w:sz w:val="22"/>
        </w:rPr>
        <w:t>三、</w:t>
      </w:r>
      <w:r>
        <w:rPr>
          <w:rFonts w:hint="eastAsia" w:ascii="宋体" w:hAnsi="宋体" w:eastAsia="宋体" w:cs="宋体"/>
          <w:b/>
          <w:bCs/>
          <w:sz w:val="22"/>
        </w:rPr>
        <w:t>技术及安全规范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1．程序设计中注意防止SQL注入等方式的攻击，所以传递进来的参数必须进行有效性检查；</w:t>
      </w:r>
      <w:r>
        <w:rPr>
          <w:rFonts w:ascii="宋体" w:hAnsi="宋体" w:eastAsia="宋体" w:cs="宋体"/>
          <w:sz w:val="22"/>
        </w:rPr>
        <w:t xml:space="preserve"> 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2.上传的文件必须经过严格的类型检查；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3.所有相关的数据库、文档及软件安装部署包能提供完备的备份、容灾机制，可使用任意时间点备份进行相关应用的恢复工作；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4.接受学校网络安全相关部门的安全扫描和监督整改；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5.不得设置年限、系统数量、终端数量、用户数量、功能数量等可能制约后续学校应用的限制。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6.所有服务必须保证常见浏览器兼容性，要求支持IE9(及以上)、360（兼容及极速两种模式）、edge、火狐、Chrome和</w:t>
      </w:r>
      <w:r>
        <w:rPr>
          <w:rFonts w:ascii="宋体" w:hAnsi="宋体" w:eastAsia="宋体" w:cs="宋体"/>
          <w:sz w:val="22"/>
        </w:rPr>
        <w:t>Safari</w:t>
      </w:r>
      <w:r>
        <w:rPr>
          <w:rFonts w:hint="eastAsia" w:ascii="宋体" w:hAnsi="宋体" w:eastAsia="宋体" w:cs="宋体"/>
          <w:sz w:val="22"/>
        </w:rPr>
        <w:t>等主流浏览器；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7.采用开放、标准的数据库设计，支持跨平台部署，对数据库中的表与数据项都提供中文注释；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sz w:val="22"/>
        </w:rPr>
        <w:t>8.事项开发中涉及的编码规范应符合国家、教育部、行业、学校等制定的相关标准与规范。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b/>
          <w:sz w:val="22"/>
        </w:rPr>
        <w:t>四、其它服务需求</w:t>
      </w:r>
    </w:p>
    <w:p>
      <w:pPr>
        <w:spacing w:line="360" w:lineRule="auto"/>
        <w:ind w:firstLine="440" w:firstLineChars="200"/>
        <w:outlineLvl w:val="1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1．交货</w:t>
      </w:r>
      <w:r>
        <w:rPr>
          <w:rFonts w:hint="eastAsia" w:ascii="宋体" w:hAnsi="宋体" w:eastAsia="宋体"/>
          <w:sz w:val="22"/>
        </w:rPr>
        <w:t>地点：浙江工商大学下沙校区</w:t>
      </w:r>
      <w:r>
        <w:rPr>
          <w:rFonts w:hint="eastAsia" w:ascii="宋体" w:hAnsi="宋体" w:eastAsia="宋体" w:cs="宋体"/>
          <w:sz w:val="22"/>
          <w:lang w:eastAsia="zh-CN"/>
        </w:rPr>
        <w:t>数字化办公室</w:t>
      </w:r>
      <w:r>
        <w:rPr>
          <w:rFonts w:hint="eastAsia" w:ascii="宋体" w:hAnsi="宋体" w:eastAsia="宋体"/>
          <w:sz w:val="22"/>
        </w:rPr>
        <w:t>。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2．安装服务</w:t>
      </w:r>
      <w:r>
        <w:rPr>
          <w:rFonts w:ascii="宋体" w:hAnsi="宋体" w:eastAsia="宋体" w:cs="宋体"/>
          <w:sz w:val="22"/>
        </w:rPr>
        <w:t>质量要求</w:t>
      </w:r>
      <w:r>
        <w:rPr>
          <w:rFonts w:hint="eastAsia" w:ascii="宋体" w:hAnsi="宋体" w:eastAsia="宋体" w:cs="宋体"/>
          <w:sz w:val="22"/>
        </w:rPr>
        <w:t>：书面提供三年及以上免费上门保修服务。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2"/>
        </w:rPr>
        <w:t>3、安装服务范围：下沙校区</w:t>
      </w:r>
      <w:r>
        <w:rPr>
          <w:rFonts w:hint="eastAsia" w:ascii="宋体" w:hAnsi="宋体" w:eastAsia="宋体" w:cs="宋体"/>
          <w:sz w:val="22"/>
          <w:lang w:eastAsia="zh-CN"/>
        </w:rPr>
        <w:t>数字化办公室</w:t>
      </w:r>
      <w:r>
        <w:rPr>
          <w:rFonts w:hint="eastAsia" w:ascii="宋体" w:hAnsi="宋体" w:eastAsia="宋体" w:cs="宋体"/>
          <w:sz w:val="22"/>
        </w:rPr>
        <w:t>机房。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/>
          <w:color w:val="000000" w:themeColor="text1"/>
          <w:sz w:val="22"/>
        </w:rPr>
      </w:pPr>
      <w:r>
        <w:rPr>
          <w:rFonts w:hint="eastAsia" w:ascii="宋体" w:hAnsi="宋体" w:eastAsia="宋体"/>
          <w:color w:val="000000" w:themeColor="text1"/>
          <w:sz w:val="22"/>
        </w:rPr>
        <w:t>4、安装调试完成时间：供货单位应在双方签订合同后的二十天内安装调试完成</w:t>
      </w:r>
    </w:p>
    <w:p>
      <w:pPr>
        <w:spacing w:line="360" w:lineRule="auto"/>
        <w:outlineLvl w:val="0"/>
        <w:rPr>
          <w:rFonts w:ascii="宋体" w:hAnsi="宋体" w:eastAsia="宋体"/>
          <w:b/>
          <w:color w:val="000000" w:themeColor="text1"/>
          <w:sz w:val="22"/>
        </w:rPr>
      </w:pPr>
      <w:r>
        <w:rPr>
          <w:rFonts w:hint="eastAsia" w:ascii="宋体" w:hAnsi="宋体" w:eastAsia="宋体"/>
          <w:b/>
          <w:color w:val="000000" w:themeColor="text1"/>
          <w:sz w:val="22"/>
        </w:rPr>
        <w:t>五、资信商务要求</w:t>
      </w:r>
    </w:p>
    <w:p>
      <w:pPr>
        <w:spacing w:line="360" w:lineRule="auto"/>
        <w:ind w:firstLine="440" w:firstLineChars="200"/>
        <w:outlineLvl w:val="0"/>
        <w:rPr>
          <w:rFonts w:ascii="宋体" w:hAnsi="宋体" w:eastAsia="宋体"/>
          <w:b/>
          <w:color w:val="000000" w:themeColor="text1"/>
          <w:sz w:val="22"/>
        </w:rPr>
      </w:pPr>
      <w:r>
        <w:rPr>
          <w:rFonts w:hint="eastAsia" w:ascii="宋体" w:hAnsi="宋体" w:eastAsia="宋体"/>
          <w:color w:val="000000" w:themeColor="text1"/>
          <w:sz w:val="22"/>
        </w:rPr>
        <w:t>1、付款条件：验收通过后，甲方一次性支付全部款项。</w:t>
      </w:r>
    </w:p>
    <w:p>
      <w:pPr>
        <w:spacing w:line="360" w:lineRule="auto"/>
        <w:ind w:firstLine="440" w:firstLineChars="200"/>
        <w:rPr>
          <w:rFonts w:ascii="宋体" w:hAnsi="宋体" w:cs="Courier New"/>
          <w:b/>
          <w:sz w:val="22"/>
        </w:rPr>
      </w:pPr>
      <w:r>
        <w:rPr>
          <w:rFonts w:hint="eastAsia" w:ascii="宋体" w:hAnsi="宋体" w:cs="Courier New"/>
          <w:b/>
          <w:sz w:val="22"/>
        </w:rPr>
        <w:t>2、</w:t>
      </w:r>
      <w:r>
        <w:rPr>
          <w:rFonts w:hint="eastAsia" w:ascii="宋体" w:hAnsi="宋体" w:eastAsia="宋体" w:cs="宋体"/>
          <w:sz w:val="22"/>
        </w:rPr>
        <w:t>报价明细表：项目服务费，并盖报价单位公章。</w:t>
      </w:r>
    </w:p>
    <w:p>
      <w:pPr>
        <w:snapToGrid w:val="0"/>
        <w:spacing w:line="360" w:lineRule="auto"/>
        <w:ind w:firstLine="44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2"/>
        </w:rPr>
        <w:t>3、本询价文件的解释权属于询价采购单位。</w:t>
      </w:r>
    </w:p>
    <w:p>
      <w:pPr>
        <w:snapToGrid w:val="0"/>
        <w:spacing w:line="360" w:lineRule="auto"/>
        <w:jc w:val="right"/>
        <w:rPr>
          <w:rFonts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浙江工商大学</w:t>
      </w:r>
      <w:r>
        <w:rPr>
          <w:rFonts w:hint="eastAsia" w:ascii="宋体" w:hAnsi="宋体" w:eastAsia="宋体" w:cs="宋体"/>
          <w:b/>
          <w:sz w:val="28"/>
          <w:lang w:eastAsia="zh-CN"/>
        </w:rPr>
        <w:t>数字化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</w:rPr>
        <w:t>办公室</w:t>
      </w:r>
    </w:p>
    <w:p>
      <w:pPr>
        <w:snapToGrid w:val="0"/>
        <w:spacing w:line="360" w:lineRule="auto"/>
        <w:jc w:val="right"/>
        <w:rPr>
          <w:rFonts w:ascii="宋体" w:hAnsi="宋体" w:eastAsia="宋体" w:cs="宋体"/>
          <w:b/>
          <w:sz w:val="28"/>
          <w:szCs w:val="20"/>
        </w:rPr>
      </w:pPr>
      <w:r>
        <w:rPr>
          <w:rFonts w:hint="eastAsia" w:ascii="宋体" w:hAnsi="宋体" w:eastAsia="宋体" w:cs="宋体"/>
          <w:b/>
          <w:sz w:val="28"/>
        </w:rPr>
        <w:t>2020年3月12日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C42FA"/>
    <w:multiLevelType w:val="multilevel"/>
    <w:tmpl w:val="34BC42FA"/>
    <w:lvl w:ilvl="0" w:tentative="0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604"/>
    <w:rsid w:val="00007D2C"/>
    <w:rsid w:val="00067EBC"/>
    <w:rsid w:val="000C3617"/>
    <w:rsid w:val="001267A7"/>
    <w:rsid w:val="00132C4A"/>
    <w:rsid w:val="0017380C"/>
    <w:rsid w:val="0018413D"/>
    <w:rsid w:val="001A2C89"/>
    <w:rsid w:val="001E470D"/>
    <w:rsid w:val="002143D4"/>
    <w:rsid w:val="002367DC"/>
    <w:rsid w:val="002732BB"/>
    <w:rsid w:val="002E00FC"/>
    <w:rsid w:val="002E30EE"/>
    <w:rsid w:val="00336E9F"/>
    <w:rsid w:val="003718F1"/>
    <w:rsid w:val="003B65E3"/>
    <w:rsid w:val="003D1C28"/>
    <w:rsid w:val="003E2DA9"/>
    <w:rsid w:val="003F53EE"/>
    <w:rsid w:val="00404B8A"/>
    <w:rsid w:val="004361CC"/>
    <w:rsid w:val="004B4A90"/>
    <w:rsid w:val="004B50DC"/>
    <w:rsid w:val="004D5918"/>
    <w:rsid w:val="005171E1"/>
    <w:rsid w:val="00530370"/>
    <w:rsid w:val="005676AD"/>
    <w:rsid w:val="005768BB"/>
    <w:rsid w:val="005A4A1D"/>
    <w:rsid w:val="005A69AD"/>
    <w:rsid w:val="005C10B0"/>
    <w:rsid w:val="005E027E"/>
    <w:rsid w:val="005E1207"/>
    <w:rsid w:val="00604AF6"/>
    <w:rsid w:val="00635712"/>
    <w:rsid w:val="00650604"/>
    <w:rsid w:val="00652C61"/>
    <w:rsid w:val="007D6704"/>
    <w:rsid w:val="008177A6"/>
    <w:rsid w:val="008D0EA4"/>
    <w:rsid w:val="008F07A6"/>
    <w:rsid w:val="00903CE0"/>
    <w:rsid w:val="009A5279"/>
    <w:rsid w:val="009C4E67"/>
    <w:rsid w:val="009C561D"/>
    <w:rsid w:val="00A04107"/>
    <w:rsid w:val="00A07E16"/>
    <w:rsid w:val="00A1088C"/>
    <w:rsid w:val="00A538EA"/>
    <w:rsid w:val="00A65AC2"/>
    <w:rsid w:val="00A81B1D"/>
    <w:rsid w:val="00A867BF"/>
    <w:rsid w:val="00AB04C3"/>
    <w:rsid w:val="00AC541D"/>
    <w:rsid w:val="00AF0C36"/>
    <w:rsid w:val="00AF0D20"/>
    <w:rsid w:val="00AF2397"/>
    <w:rsid w:val="00AF2AD7"/>
    <w:rsid w:val="00B0740E"/>
    <w:rsid w:val="00B231C2"/>
    <w:rsid w:val="00B63E73"/>
    <w:rsid w:val="00B86292"/>
    <w:rsid w:val="00BE6374"/>
    <w:rsid w:val="00C749F2"/>
    <w:rsid w:val="00C950D6"/>
    <w:rsid w:val="00CE5DF5"/>
    <w:rsid w:val="00D31022"/>
    <w:rsid w:val="00D32569"/>
    <w:rsid w:val="00D72E82"/>
    <w:rsid w:val="00D946EC"/>
    <w:rsid w:val="00DB4117"/>
    <w:rsid w:val="00DB5A15"/>
    <w:rsid w:val="00DB7D8E"/>
    <w:rsid w:val="00E24610"/>
    <w:rsid w:val="00E74268"/>
    <w:rsid w:val="00F0508D"/>
    <w:rsid w:val="00F20C3F"/>
    <w:rsid w:val="00F2148E"/>
    <w:rsid w:val="00F236B1"/>
    <w:rsid w:val="00F278B0"/>
    <w:rsid w:val="00F42ADA"/>
    <w:rsid w:val="00FD5A2E"/>
    <w:rsid w:val="00FD79CB"/>
    <w:rsid w:val="00FE4937"/>
    <w:rsid w:val="00FF6E75"/>
    <w:rsid w:val="372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2500" w:leftChars="2500"/>
    </w:pPr>
    <w:rPr>
      <w:rFonts w:eastAsia="楷体_GB2312" w:asciiTheme="minorHAnsi" w:hAnsiTheme="minorHAnsi" w:cstheme="minorBidi"/>
      <w:sz w:val="32"/>
      <w:szCs w:val="2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link w:val="2"/>
    <w:qFormat/>
    <w:uiPriority w:val="0"/>
    <w:rPr>
      <w:rFonts w:eastAsia="楷体_GB2312"/>
      <w:sz w:val="32"/>
    </w:rPr>
  </w:style>
  <w:style w:type="character" w:customStyle="1" w:styleId="8">
    <w:name w:val="日期 Char1"/>
    <w:basedOn w:val="6"/>
    <w:semiHidden/>
    <w:qFormat/>
    <w:uiPriority w:val="99"/>
    <w:rPr>
      <w:rFonts w:ascii="等线" w:hAnsi="等线" w:eastAsia="等线" w:cs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74856-65A1-4CDE-95F1-59809EC70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2020-03-12T04:22:00Z</dcterms:created>
  <dc:creator>PC</dc:creator>
  <cp:lastModifiedBy>XXB</cp:lastModifiedBy>
  <dcterms:modified xsi:type="dcterms:W3CDTF">2021-04-25T06:58:30Z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ACD3D29D26454B33A6227319B69A1573</vt:lpwstr>
  </property>
</Properties>
</file>